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7EF9F" w14:textId="77777777" w:rsidR="00AE38FA" w:rsidRDefault="00AE38FA" w:rsidP="00AE38FA">
      <w:pPr>
        <w:pStyle w:val="GvdeMetni"/>
        <w:spacing w:after="120" w:line="240" w:lineRule="auto"/>
        <w:jc w:val="center"/>
        <w:rPr>
          <w:rFonts w:ascii="Times New Roman" w:hAnsi="Times New Roman" w:cs="Times New Roman"/>
          <w:sz w:val="24"/>
          <w:szCs w:val="24"/>
        </w:rPr>
      </w:pPr>
      <w:r w:rsidRPr="00370AC0">
        <w:rPr>
          <w:rFonts w:ascii="Times New Roman" w:eastAsia="Times New Roman" w:hAnsi="Times New Roman" w:cs="Times New Roman"/>
          <w:b w:val="0"/>
          <w:bCs w:val="0"/>
          <w:noProof/>
          <w:color w:val="auto"/>
          <w:sz w:val="24"/>
        </w:rPr>
        <w:drawing>
          <wp:inline distT="0" distB="0" distL="0" distR="0" wp14:anchorId="6FF250B2" wp14:editId="3E0EAC02">
            <wp:extent cx="876935" cy="839470"/>
            <wp:effectExtent l="0" t="0" r="0" b="0"/>
            <wp:docPr id="1701714808" name="Resim 1" descr="DOGUS yeni logo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OGUS yeni logo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935" cy="839470"/>
                    </a:xfrm>
                    <a:prstGeom prst="rect">
                      <a:avLst/>
                    </a:prstGeom>
                    <a:noFill/>
                    <a:ln>
                      <a:noFill/>
                    </a:ln>
                  </pic:spPr>
                </pic:pic>
              </a:graphicData>
            </a:graphic>
          </wp:inline>
        </w:drawing>
      </w:r>
    </w:p>
    <w:p w14:paraId="3F60840C" w14:textId="203DB05A" w:rsidR="00AE38FA" w:rsidRPr="002D67EF" w:rsidRDefault="00AE38FA" w:rsidP="00AE38FA">
      <w:pPr>
        <w:pStyle w:val="GvdeMetni"/>
        <w:spacing w:after="120" w:line="240" w:lineRule="auto"/>
        <w:jc w:val="center"/>
        <w:rPr>
          <w:rFonts w:ascii="Times New Roman" w:hAnsi="Times New Roman" w:cs="Times New Roman"/>
          <w:sz w:val="24"/>
          <w:szCs w:val="24"/>
        </w:rPr>
      </w:pPr>
      <w:r w:rsidRPr="00E727FD">
        <w:rPr>
          <w:rFonts w:ascii="Times New Roman" w:hAnsi="Times New Roman" w:cs="Times New Roman"/>
          <w:sz w:val="24"/>
          <w:szCs w:val="24"/>
        </w:rPr>
        <w:t xml:space="preserve">SAP S/4 HANA ERP </w:t>
      </w:r>
      <w:r>
        <w:rPr>
          <w:rFonts w:ascii="Times New Roman" w:hAnsi="Times New Roman" w:cs="Times New Roman"/>
          <w:sz w:val="24"/>
          <w:szCs w:val="24"/>
        </w:rPr>
        <w:t xml:space="preserve">İMPLEMENTASYON </w:t>
      </w:r>
      <w:r w:rsidRPr="00E727FD">
        <w:rPr>
          <w:rFonts w:ascii="Times New Roman" w:hAnsi="Times New Roman" w:cs="Times New Roman"/>
          <w:sz w:val="24"/>
          <w:szCs w:val="24"/>
        </w:rPr>
        <w:t>D</w:t>
      </w:r>
      <w:r>
        <w:rPr>
          <w:rFonts w:ascii="Times New Roman" w:hAnsi="Times New Roman" w:cs="Times New Roman"/>
          <w:sz w:val="24"/>
          <w:szCs w:val="24"/>
        </w:rPr>
        <w:t>ANIŞMANLIK HİZMETİ</w:t>
      </w:r>
      <w:r w:rsidRPr="00E727FD">
        <w:rPr>
          <w:rFonts w:ascii="Times New Roman" w:hAnsi="Times New Roman" w:cs="Times New Roman"/>
          <w:sz w:val="24"/>
          <w:szCs w:val="24"/>
        </w:rPr>
        <w:t xml:space="preserve">  ALIMINA AİT</w:t>
      </w:r>
      <w:r>
        <w:rPr>
          <w:rFonts w:ascii="Times New Roman" w:hAnsi="Times New Roman" w:cs="Times New Roman"/>
          <w:sz w:val="24"/>
          <w:szCs w:val="24"/>
        </w:rPr>
        <w:t xml:space="preserve"> </w:t>
      </w:r>
      <w:r w:rsidRPr="00E727FD">
        <w:rPr>
          <w:rFonts w:ascii="Times New Roman" w:hAnsi="Times New Roman" w:cs="Times New Roman"/>
          <w:sz w:val="24"/>
          <w:szCs w:val="24"/>
        </w:rPr>
        <w:t>SÖZLEŞME TASARISI</w:t>
      </w:r>
    </w:p>
    <w:p w14:paraId="74B69FAA" w14:textId="77777777" w:rsidR="00AE38FA" w:rsidRPr="00AD7D12" w:rsidRDefault="00AE38FA" w:rsidP="00AE38FA">
      <w:pPr>
        <w:jc w:val="both"/>
        <w:rPr>
          <w:color w:val="auto"/>
        </w:rPr>
      </w:pPr>
      <w:r>
        <w:t xml:space="preserve">İKN (İhale Kayıt Numarası): </w:t>
      </w:r>
      <w:r w:rsidRPr="00AD7D12">
        <w:rPr>
          <w:rStyle w:val="richtext"/>
          <w:b/>
          <w:bCs/>
          <w:color w:val="auto"/>
        </w:rPr>
        <w:t>2025/0021</w:t>
      </w:r>
    </w:p>
    <w:p w14:paraId="1D183EC3" w14:textId="77777777" w:rsidR="00AE38FA" w:rsidRPr="00AD7D12" w:rsidRDefault="00AE38FA" w:rsidP="00AE38FA">
      <w:pPr>
        <w:spacing w:before="120"/>
        <w:jc w:val="both"/>
        <w:rPr>
          <w:color w:val="auto"/>
        </w:rPr>
      </w:pPr>
      <w:r w:rsidRPr="00E207F3">
        <w:rPr>
          <w:b/>
          <w:bCs/>
          <w:color w:val="auto"/>
        </w:rPr>
        <w:t xml:space="preserve">Madde </w:t>
      </w:r>
      <w:proofErr w:type="gramStart"/>
      <w:r w:rsidRPr="00E207F3">
        <w:rPr>
          <w:b/>
          <w:bCs/>
          <w:color w:val="auto"/>
        </w:rPr>
        <w:t>1 -</w:t>
      </w:r>
      <w:proofErr w:type="gramEnd"/>
      <w:r w:rsidRPr="00E207F3">
        <w:rPr>
          <w:b/>
          <w:bCs/>
          <w:color w:val="auto"/>
        </w:rPr>
        <w:t xml:space="preserve"> Sözleşmenin tarafları</w:t>
      </w:r>
    </w:p>
    <w:p w14:paraId="462C7803" w14:textId="77777777" w:rsidR="00AE38FA" w:rsidRPr="00AD7D12" w:rsidRDefault="00AE38FA" w:rsidP="00AE38FA">
      <w:pPr>
        <w:jc w:val="both"/>
        <w:rPr>
          <w:color w:val="auto"/>
        </w:rPr>
      </w:pPr>
      <w:r w:rsidRPr="00AD7D12">
        <w:rPr>
          <w:b/>
          <w:bCs/>
          <w:color w:val="auto"/>
        </w:rPr>
        <w:t>1.1.</w:t>
      </w:r>
      <w:r w:rsidRPr="00AD7D12">
        <w:rPr>
          <w:color w:val="auto"/>
        </w:rPr>
        <w:t xml:space="preserve"> Bu sözleşme, bir tarafta </w:t>
      </w:r>
      <w:r w:rsidRPr="00AD7D12">
        <w:rPr>
          <w:b/>
          <w:bCs/>
          <w:color w:val="auto"/>
        </w:rPr>
        <w:t>DOĞUŞ ÜNİVERSİTESİ</w:t>
      </w:r>
      <w:r w:rsidRPr="00AD7D12">
        <w:rPr>
          <w:color w:val="auto"/>
        </w:rPr>
        <w:t xml:space="preserve"> (bundan sonra İdare olarak anılacaktır) ile diğer tarafta (bundan sonra Yüklenici olarak anılacaktır) arasında aşağıda yazılı şartlar dahilinde akdedilmiştir. </w:t>
      </w:r>
    </w:p>
    <w:p w14:paraId="3304D545" w14:textId="77777777" w:rsidR="00AE38FA" w:rsidRPr="00AD7D12" w:rsidRDefault="00AE38FA" w:rsidP="00AE38FA">
      <w:pPr>
        <w:spacing w:before="120"/>
        <w:jc w:val="both"/>
        <w:rPr>
          <w:color w:val="auto"/>
        </w:rPr>
      </w:pPr>
      <w:r w:rsidRPr="00E207F3">
        <w:rPr>
          <w:b/>
          <w:bCs/>
          <w:color w:val="auto"/>
        </w:rPr>
        <w:t xml:space="preserve">Madde </w:t>
      </w:r>
      <w:proofErr w:type="gramStart"/>
      <w:r w:rsidRPr="00E207F3">
        <w:rPr>
          <w:b/>
          <w:bCs/>
          <w:color w:val="auto"/>
        </w:rPr>
        <w:t>2 -</w:t>
      </w:r>
      <w:proofErr w:type="gramEnd"/>
      <w:r w:rsidRPr="00E207F3">
        <w:rPr>
          <w:b/>
          <w:bCs/>
          <w:color w:val="auto"/>
        </w:rPr>
        <w:t xml:space="preserve"> Taraflara ilişkin bilgiler</w:t>
      </w:r>
    </w:p>
    <w:p w14:paraId="5B768B29" w14:textId="77777777" w:rsidR="00AE38FA" w:rsidRPr="00AD7D12" w:rsidRDefault="00AE38FA" w:rsidP="00AE38FA">
      <w:pPr>
        <w:jc w:val="both"/>
        <w:rPr>
          <w:color w:val="auto"/>
        </w:rPr>
      </w:pPr>
      <w:r w:rsidRPr="00AD7D12">
        <w:rPr>
          <w:b/>
          <w:bCs/>
          <w:color w:val="auto"/>
        </w:rPr>
        <w:t>2.1.</w:t>
      </w:r>
      <w:r w:rsidRPr="00AD7D12">
        <w:rPr>
          <w:color w:val="auto"/>
        </w:rPr>
        <w:t xml:space="preserve"> İdarenin </w:t>
      </w:r>
    </w:p>
    <w:p w14:paraId="6DC58E97" w14:textId="77777777" w:rsidR="00AE38FA" w:rsidRPr="00AD7D12" w:rsidRDefault="00AE38FA" w:rsidP="00AE38FA">
      <w:pPr>
        <w:jc w:val="both"/>
        <w:rPr>
          <w:rFonts w:eastAsia="Times New Roman"/>
          <w:color w:val="auto"/>
        </w:rPr>
      </w:pPr>
      <w:r w:rsidRPr="00AD7D12">
        <w:rPr>
          <w:rFonts w:eastAsia="Times New Roman"/>
          <w:color w:val="auto"/>
        </w:rPr>
        <w:t xml:space="preserve">             a) Adı:</w:t>
      </w:r>
      <w:r w:rsidRPr="00AD7D12">
        <w:rPr>
          <w:b/>
          <w:bCs/>
          <w:color w:val="auto"/>
        </w:rPr>
        <w:t xml:space="preserve"> DOĞUŞ ÜNİVERSİTESİ</w:t>
      </w:r>
    </w:p>
    <w:p w14:paraId="4EFC29DF" w14:textId="77777777" w:rsidR="00AE38FA" w:rsidRPr="00AD7D12" w:rsidRDefault="00AE38FA" w:rsidP="00AE38FA">
      <w:pPr>
        <w:pStyle w:val="DzMetin"/>
        <w:rPr>
          <w:rFonts w:ascii="Times New Roman" w:eastAsiaTheme="minorEastAsia" w:hAnsi="Times New Roman" w:cs="Times New Roman"/>
          <w:b/>
          <w:bCs/>
          <w:sz w:val="24"/>
          <w:szCs w:val="24"/>
          <w:lang w:eastAsia="tr-TR"/>
        </w:rPr>
      </w:pPr>
      <w:r w:rsidRPr="00E207F3">
        <w:t xml:space="preserve">                b) Adresi: </w:t>
      </w:r>
      <w:r w:rsidRPr="00AD7D12">
        <w:rPr>
          <w:rFonts w:ascii="Times New Roman" w:eastAsiaTheme="minorEastAsia" w:hAnsi="Times New Roman" w:cs="Times New Roman"/>
          <w:b/>
          <w:bCs/>
          <w:sz w:val="24"/>
          <w:szCs w:val="24"/>
          <w:lang w:eastAsia="tr-TR"/>
        </w:rPr>
        <w:t xml:space="preserve">Dudullu OSB </w:t>
      </w:r>
      <w:proofErr w:type="spellStart"/>
      <w:r w:rsidRPr="00AD7D12">
        <w:rPr>
          <w:rFonts w:ascii="Times New Roman" w:eastAsiaTheme="minorEastAsia" w:hAnsi="Times New Roman" w:cs="Times New Roman"/>
          <w:b/>
          <w:bCs/>
          <w:sz w:val="24"/>
          <w:szCs w:val="24"/>
          <w:lang w:eastAsia="tr-TR"/>
        </w:rPr>
        <w:t>Mah.Nato</w:t>
      </w:r>
      <w:proofErr w:type="spellEnd"/>
      <w:r w:rsidRPr="00AD7D12">
        <w:rPr>
          <w:rFonts w:ascii="Times New Roman" w:eastAsiaTheme="minorEastAsia" w:hAnsi="Times New Roman" w:cs="Times New Roman"/>
          <w:b/>
          <w:bCs/>
          <w:sz w:val="24"/>
          <w:szCs w:val="24"/>
          <w:lang w:eastAsia="tr-TR"/>
        </w:rPr>
        <w:t xml:space="preserve"> yolu </w:t>
      </w:r>
      <w:proofErr w:type="spellStart"/>
      <w:proofErr w:type="gramStart"/>
      <w:r w:rsidRPr="00AD7D12">
        <w:rPr>
          <w:rFonts w:ascii="Times New Roman" w:eastAsiaTheme="minorEastAsia" w:hAnsi="Times New Roman" w:cs="Times New Roman"/>
          <w:b/>
          <w:bCs/>
          <w:sz w:val="24"/>
          <w:szCs w:val="24"/>
          <w:lang w:eastAsia="tr-TR"/>
        </w:rPr>
        <w:t>Cad</w:t>
      </w:r>
      <w:proofErr w:type="spellEnd"/>
      <w:r w:rsidRPr="00AD7D12">
        <w:rPr>
          <w:rFonts w:ascii="Times New Roman" w:eastAsiaTheme="minorEastAsia" w:hAnsi="Times New Roman" w:cs="Times New Roman"/>
          <w:b/>
          <w:bCs/>
          <w:sz w:val="24"/>
          <w:szCs w:val="24"/>
          <w:lang w:eastAsia="tr-TR"/>
        </w:rPr>
        <w:t xml:space="preserve"> .No</w:t>
      </w:r>
      <w:proofErr w:type="gramEnd"/>
      <w:r w:rsidRPr="00AD7D12">
        <w:rPr>
          <w:rFonts w:ascii="Times New Roman" w:eastAsiaTheme="minorEastAsia" w:hAnsi="Times New Roman" w:cs="Times New Roman"/>
          <w:b/>
          <w:bCs/>
          <w:sz w:val="24"/>
          <w:szCs w:val="24"/>
          <w:lang w:eastAsia="tr-TR"/>
        </w:rPr>
        <w:t>:265/1 Dudullu Organize San. Sitesi</w:t>
      </w:r>
    </w:p>
    <w:p w14:paraId="3ADF22F5" w14:textId="77777777" w:rsidR="00AE38FA" w:rsidRPr="00AD7D12" w:rsidRDefault="00AE38FA" w:rsidP="00AE38FA">
      <w:pPr>
        <w:pStyle w:val="DzMetin"/>
        <w:rPr>
          <w:rStyle w:val="richtext"/>
          <w:b/>
          <w:bCs/>
        </w:rPr>
      </w:pPr>
      <w:r w:rsidRPr="00AD7D12">
        <w:rPr>
          <w:rFonts w:ascii="Times New Roman" w:eastAsiaTheme="minorEastAsia" w:hAnsi="Times New Roman" w:cs="Times New Roman"/>
          <w:b/>
          <w:bCs/>
          <w:sz w:val="24"/>
          <w:szCs w:val="24"/>
          <w:lang w:eastAsia="tr-TR"/>
        </w:rPr>
        <w:t>Ümraniye /İstanbul</w:t>
      </w:r>
    </w:p>
    <w:p w14:paraId="1D4CEDC4" w14:textId="77777777" w:rsidR="00AE38FA" w:rsidRPr="00AD7D12" w:rsidRDefault="00AE38FA" w:rsidP="00AE38FA">
      <w:pPr>
        <w:jc w:val="both"/>
        <w:rPr>
          <w:color w:val="auto"/>
        </w:rPr>
      </w:pPr>
      <w:r w:rsidRPr="00AD7D12">
        <w:rPr>
          <w:color w:val="auto"/>
        </w:rPr>
        <w:t xml:space="preserve">            c) Telefon numarası: </w:t>
      </w:r>
      <w:r w:rsidRPr="00AD7D12">
        <w:rPr>
          <w:rStyle w:val="richtext"/>
          <w:b/>
          <w:bCs/>
          <w:color w:val="auto"/>
        </w:rPr>
        <w:t>444 7997</w:t>
      </w:r>
    </w:p>
    <w:p w14:paraId="2B4A4D19" w14:textId="77777777" w:rsidR="00AE38FA" w:rsidRPr="00AD7D12" w:rsidRDefault="00AE38FA" w:rsidP="00AE38FA">
      <w:pPr>
        <w:jc w:val="both"/>
        <w:rPr>
          <w:rFonts w:eastAsia="Times New Roman"/>
          <w:b/>
          <w:bCs/>
          <w:color w:val="auto"/>
          <w:szCs w:val="20"/>
        </w:rPr>
      </w:pPr>
      <w:r w:rsidRPr="00AD7D12">
        <w:rPr>
          <w:color w:val="auto"/>
        </w:rPr>
        <w:t xml:space="preserve">            </w:t>
      </w:r>
      <w:proofErr w:type="gramStart"/>
      <w:r w:rsidRPr="00AD7D12">
        <w:rPr>
          <w:color w:val="auto"/>
        </w:rPr>
        <w:t>ç</w:t>
      </w:r>
      <w:proofErr w:type="gramEnd"/>
      <w:r w:rsidRPr="00AD7D12">
        <w:rPr>
          <w:color w:val="auto"/>
        </w:rPr>
        <w:t xml:space="preserve">) Faks numarası: </w:t>
      </w:r>
      <w:r w:rsidRPr="00AD7D12">
        <w:rPr>
          <w:rFonts w:eastAsia="Times New Roman"/>
          <w:b/>
          <w:bCs/>
          <w:color w:val="auto"/>
          <w:szCs w:val="20"/>
        </w:rPr>
        <w:t>0216 326 82 66</w:t>
      </w:r>
    </w:p>
    <w:p w14:paraId="5C7C8A34" w14:textId="77777777" w:rsidR="00AE38FA" w:rsidRPr="00AD7D12" w:rsidRDefault="00AE38FA" w:rsidP="00AE38FA">
      <w:pPr>
        <w:jc w:val="both"/>
        <w:rPr>
          <w:color w:val="auto"/>
        </w:rPr>
      </w:pPr>
      <w:r w:rsidRPr="00AD7D12">
        <w:rPr>
          <w:color w:val="auto"/>
        </w:rPr>
        <w:t xml:space="preserve">            d) Elektronik posta adresi(varsa): </w:t>
      </w:r>
      <w:r w:rsidRPr="00AD7D12">
        <w:rPr>
          <w:b/>
          <w:bCs/>
          <w:color w:val="auto"/>
        </w:rPr>
        <w:t>satinalma@dogus.edu.tr</w:t>
      </w:r>
      <w:r w:rsidRPr="00AD7D12">
        <w:rPr>
          <w:color w:val="auto"/>
        </w:rPr>
        <w:t xml:space="preserve"> </w:t>
      </w:r>
    </w:p>
    <w:p w14:paraId="30CEC9BA" w14:textId="77777777" w:rsidR="00AE38FA" w:rsidRPr="00AD7D12" w:rsidRDefault="00AE38FA" w:rsidP="00AE38FA">
      <w:pPr>
        <w:jc w:val="both"/>
        <w:rPr>
          <w:rFonts w:eastAsia="Times New Roman"/>
          <w:color w:val="auto"/>
        </w:rPr>
      </w:pPr>
    </w:p>
    <w:p w14:paraId="081DC070" w14:textId="77777777" w:rsidR="00AE38FA" w:rsidRPr="00AD7D12" w:rsidRDefault="00AE38FA" w:rsidP="00AE38FA">
      <w:pPr>
        <w:jc w:val="both"/>
        <w:rPr>
          <w:color w:val="auto"/>
        </w:rPr>
      </w:pPr>
      <w:r w:rsidRPr="00AD7D12">
        <w:rPr>
          <w:b/>
          <w:bCs/>
          <w:color w:val="auto"/>
        </w:rPr>
        <w:t>2.2.</w:t>
      </w:r>
      <w:r w:rsidRPr="00AD7D12">
        <w:rPr>
          <w:color w:val="auto"/>
        </w:rPr>
        <w:t xml:space="preserve"> Yüklenicinin </w:t>
      </w:r>
    </w:p>
    <w:p w14:paraId="786C3052" w14:textId="77777777" w:rsidR="00AE38FA" w:rsidRDefault="00AE38FA" w:rsidP="00AE38FA">
      <w:pPr>
        <w:jc w:val="both"/>
      </w:pPr>
      <w:r>
        <w:t xml:space="preserve">a) Adı ve soyadı/Ticaret unvanı: </w:t>
      </w:r>
    </w:p>
    <w:p w14:paraId="6986BD5C" w14:textId="77777777" w:rsidR="00AE38FA" w:rsidRDefault="00AE38FA" w:rsidP="00AE38FA">
      <w:pPr>
        <w:jc w:val="both"/>
      </w:pPr>
      <w:r>
        <w:t xml:space="preserve">b) T.C. Kimlik No: </w:t>
      </w:r>
    </w:p>
    <w:p w14:paraId="711B711F" w14:textId="77777777" w:rsidR="00AE38FA" w:rsidRDefault="00AE38FA" w:rsidP="00AE38FA">
      <w:pPr>
        <w:jc w:val="both"/>
      </w:pPr>
      <w:r>
        <w:t xml:space="preserve">c) Vergi Kimlik No: </w:t>
      </w:r>
    </w:p>
    <w:p w14:paraId="44CFB862" w14:textId="77777777" w:rsidR="00AE38FA" w:rsidRDefault="00AE38FA" w:rsidP="00AE38FA">
      <w:pPr>
        <w:jc w:val="both"/>
      </w:pPr>
      <w:proofErr w:type="gramStart"/>
      <w:r>
        <w:t>ç</w:t>
      </w:r>
      <w:proofErr w:type="gramEnd"/>
      <w:r>
        <w:t>) Yüklenicinin tebligata esas adresi:</w:t>
      </w:r>
      <w:r w:rsidRPr="008C5C13">
        <w:rPr>
          <w:rFonts w:ascii="Arial" w:hAnsi="Arial" w:cs="Arial"/>
          <w:color w:val="202124"/>
          <w:sz w:val="21"/>
          <w:szCs w:val="21"/>
          <w:shd w:val="clear" w:color="auto" w:fill="FFFFFF"/>
        </w:rPr>
        <w:t xml:space="preserve"> </w:t>
      </w:r>
    </w:p>
    <w:p w14:paraId="6FE166D5" w14:textId="77777777" w:rsidR="00AE38FA" w:rsidRDefault="00AE38FA" w:rsidP="00AE38FA">
      <w:pPr>
        <w:jc w:val="both"/>
      </w:pPr>
      <w:r>
        <w:t>d) Telefon numarası:</w:t>
      </w:r>
      <w:r>
        <w:tab/>
      </w:r>
    </w:p>
    <w:p w14:paraId="3532F46A" w14:textId="77777777" w:rsidR="00AE38FA" w:rsidRDefault="00AE38FA" w:rsidP="00AE38FA">
      <w:pPr>
        <w:jc w:val="both"/>
      </w:pPr>
      <w:r>
        <w:t xml:space="preserve">e) Bildirime esas faks numarası: </w:t>
      </w:r>
    </w:p>
    <w:p w14:paraId="7ED743DF" w14:textId="77777777" w:rsidR="00AE38FA" w:rsidRPr="00A44A27" w:rsidRDefault="00AE38FA" w:rsidP="00AE38FA">
      <w:pPr>
        <w:jc w:val="both"/>
        <w:rPr>
          <w:b/>
          <w:szCs w:val="23"/>
        </w:rPr>
      </w:pPr>
      <w:r>
        <w:t xml:space="preserve">f) Bildirime esas elektronik posta adresi (varsa): </w:t>
      </w:r>
    </w:p>
    <w:p w14:paraId="2353B926" w14:textId="77777777" w:rsidR="00AE38FA" w:rsidRDefault="00AE38FA" w:rsidP="00AE38FA">
      <w:pPr>
        <w:jc w:val="both"/>
      </w:pPr>
    </w:p>
    <w:p w14:paraId="5DF2B973" w14:textId="77777777" w:rsidR="00AE38FA" w:rsidRDefault="00AE38FA" w:rsidP="00AE38F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43C15807" w14:textId="77777777" w:rsidR="00AE38FA" w:rsidRDefault="00AE38FA" w:rsidP="00AE38FA">
      <w:pPr>
        <w:jc w:val="both"/>
      </w:pPr>
      <w:r>
        <w:rPr>
          <w:b/>
          <w:bCs/>
        </w:rPr>
        <w:t>2.4.</w:t>
      </w:r>
      <w:r>
        <w:t xml:space="preserve"> Taraflar, yazılı tebligatı daha sonra süresi içinde yapmak kaydıyla, kurye, faks veya elektronik posta gibi diğer yollarla da bildirim yapabilirler. </w:t>
      </w:r>
    </w:p>
    <w:p w14:paraId="6B5AE9EB" w14:textId="77777777" w:rsidR="00AE38FA" w:rsidRDefault="00AE38FA" w:rsidP="00AE38FA">
      <w:pPr>
        <w:spacing w:before="120"/>
        <w:jc w:val="both"/>
      </w:pPr>
      <w:r>
        <w:rPr>
          <w:b/>
          <w:bCs/>
          <w:color w:val="auto"/>
        </w:rPr>
        <w:t xml:space="preserve">Madde </w:t>
      </w:r>
      <w:proofErr w:type="gramStart"/>
      <w:r>
        <w:rPr>
          <w:b/>
          <w:bCs/>
          <w:color w:val="auto"/>
        </w:rPr>
        <w:t>3 -</w:t>
      </w:r>
      <w:proofErr w:type="gramEnd"/>
      <w:r>
        <w:rPr>
          <w:b/>
          <w:bCs/>
          <w:color w:val="auto"/>
        </w:rPr>
        <w:t xml:space="preserve"> Sözleşmenin dili</w:t>
      </w:r>
    </w:p>
    <w:p w14:paraId="19CCD35C" w14:textId="77777777" w:rsidR="00AE38FA" w:rsidRDefault="00AE38FA" w:rsidP="00AE38FA">
      <w:pPr>
        <w:jc w:val="both"/>
      </w:pPr>
      <w:r>
        <w:rPr>
          <w:b/>
          <w:bCs/>
        </w:rPr>
        <w:t>3.1.</w:t>
      </w:r>
      <w:r>
        <w:t xml:space="preserve"> Sözleşme Türkçe olarak hazırlanmıştır. </w:t>
      </w:r>
    </w:p>
    <w:p w14:paraId="61D534FB" w14:textId="77777777" w:rsidR="00AE38FA" w:rsidRDefault="00AE38FA" w:rsidP="00AE38FA">
      <w:pPr>
        <w:spacing w:before="120"/>
        <w:jc w:val="both"/>
      </w:pPr>
      <w:r>
        <w:rPr>
          <w:b/>
          <w:bCs/>
          <w:color w:val="auto"/>
        </w:rPr>
        <w:t xml:space="preserve">Madde </w:t>
      </w:r>
      <w:proofErr w:type="gramStart"/>
      <w:r>
        <w:rPr>
          <w:b/>
          <w:bCs/>
          <w:color w:val="auto"/>
        </w:rPr>
        <w:t>4 -</w:t>
      </w:r>
      <w:proofErr w:type="gramEnd"/>
      <w:r>
        <w:rPr>
          <w:b/>
          <w:bCs/>
          <w:color w:val="auto"/>
        </w:rPr>
        <w:t xml:space="preserve"> Tanımlar</w:t>
      </w:r>
    </w:p>
    <w:p w14:paraId="4B5E62BD" w14:textId="77777777" w:rsidR="00AE38FA" w:rsidRDefault="00AE38FA" w:rsidP="00AE38FA">
      <w:pPr>
        <w:jc w:val="both"/>
      </w:pPr>
      <w:r>
        <w:rPr>
          <w:b/>
          <w:bCs/>
        </w:rPr>
        <w:t>4.1.</w:t>
      </w:r>
      <w:r>
        <w:t xml:space="preserve"> Bu Sözleşmenin uygulanmasında, Vakıf Yükseköğretim Kurumları İhale Yönetmeliğinde oluşturan belgelerde yer alan tanımlar geçerlidir.</w:t>
      </w:r>
    </w:p>
    <w:p w14:paraId="7EFED987" w14:textId="77777777" w:rsidR="00AE38FA" w:rsidRPr="00FC2133" w:rsidRDefault="00AE38FA" w:rsidP="00AE38FA">
      <w:pPr>
        <w:spacing w:before="120"/>
        <w:jc w:val="both"/>
      </w:pPr>
      <w:r>
        <w:rPr>
          <w:b/>
          <w:bCs/>
          <w:color w:val="auto"/>
        </w:rPr>
        <w:t xml:space="preserve">Madde </w:t>
      </w:r>
      <w:proofErr w:type="gramStart"/>
      <w:r>
        <w:rPr>
          <w:b/>
          <w:bCs/>
          <w:color w:val="auto"/>
        </w:rPr>
        <w:t>5 -</w:t>
      </w:r>
      <w:proofErr w:type="gramEnd"/>
      <w:r>
        <w:rPr>
          <w:b/>
          <w:bCs/>
          <w:color w:val="auto"/>
        </w:rPr>
        <w:t xml:space="preserve"> </w:t>
      </w:r>
      <w:r w:rsidRPr="00BC7E25">
        <w:t>Sözleşmenin konusu işin/alımın tanımı</w:t>
      </w:r>
    </w:p>
    <w:p w14:paraId="11EC0D54" w14:textId="77777777" w:rsidR="00AE38FA" w:rsidRPr="007826E1" w:rsidRDefault="00AE38FA" w:rsidP="00AE38FA">
      <w:pPr>
        <w:jc w:val="both"/>
        <w:rPr>
          <w:color w:val="000000" w:themeColor="text1"/>
        </w:rPr>
      </w:pPr>
      <w:r w:rsidRPr="007826E1">
        <w:rPr>
          <w:b/>
          <w:bCs/>
          <w:color w:val="000000" w:themeColor="text1"/>
        </w:rPr>
        <w:t>5.1. Sözleşmenin konusu;</w:t>
      </w:r>
      <w:r w:rsidRPr="007826E1">
        <w:rPr>
          <w:color w:val="000000" w:themeColor="text1"/>
        </w:rPr>
        <w:t> İdarenin ihtiyacı olan ve aşağıda özellikleri belirtilen ve teknik özellikleri Teknik şartnamede düzenlenen, SAP tarafından kullanım hakkı verilmiş Lisanslı ürünlerin müşterinin iş süreçleri gereğince Yüklenici tarafından SAP S/4 HANA implementasyon danışmanlık hizmetinin gerçekleştirilmesini konu eder.</w:t>
      </w:r>
    </w:p>
    <w:p w14:paraId="27C7F79B" w14:textId="77777777" w:rsidR="00AE38FA" w:rsidRPr="007826E1" w:rsidRDefault="00AE38FA" w:rsidP="00AE38FA">
      <w:pPr>
        <w:jc w:val="both"/>
        <w:rPr>
          <w:color w:val="000000" w:themeColor="text1"/>
        </w:rPr>
      </w:pPr>
      <w:r w:rsidRPr="007826E1">
        <w:rPr>
          <w:color w:val="000000" w:themeColor="text1"/>
        </w:rPr>
        <w:lastRenderedPageBreak/>
        <w:t xml:space="preserve">SAP S/4 HANA ERP İmplementasyon Danışmanlık Hizmeti uygulaması, Üniversite tarafından kullanılan </w:t>
      </w:r>
      <w:proofErr w:type="spellStart"/>
      <w:r w:rsidRPr="007826E1">
        <w:rPr>
          <w:color w:val="000000" w:themeColor="text1"/>
        </w:rPr>
        <w:t>oracle</w:t>
      </w:r>
      <w:proofErr w:type="spellEnd"/>
      <w:r w:rsidRPr="007826E1">
        <w:rPr>
          <w:color w:val="000000" w:themeColor="text1"/>
        </w:rPr>
        <w:t xml:space="preserve"> yazılımının ve </w:t>
      </w:r>
      <w:proofErr w:type="spellStart"/>
      <w:r w:rsidRPr="007826E1">
        <w:rPr>
          <w:color w:val="000000" w:themeColor="text1"/>
        </w:rPr>
        <w:t>oracle</w:t>
      </w:r>
      <w:proofErr w:type="spellEnd"/>
      <w:r w:rsidRPr="007826E1">
        <w:rPr>
          <w:color w:val="000000" w:themeColor="text1"/>
        </w:rPr>
        <w:t xml:space="preserve"> yazılımının </w:t>
      </w:r>
      <w:proofErr w:type="spellStart"/>
      <w:r w:rsidRPr="007826E1">
        <w:rPr>
          <w:color w:val="000000" w:themeColor="text1"/>
        </w:rPr>
        <w:t>proliz</w:t>
      </w:r>
      <w:proofErr w:type="spellEnd"/>
      <w:r w:rsidRPr="007826E1">
        <w:rPr>
          <w:color w:val="000000" w:themeColor="text1"/>
        </w:rPr>
        <w:t xml:space="preserve"> öğrenci bilgi sistemi ile olan entegrasyon alt yapısının </w:t>
      </w:r>
      <w:r w:rsidRPr="00182872">
        <w:rPr>
          <w:color w:val="000000" w:themeColor="text1"/>
        </w:rPr>
        <w:t>akademik yayın takip yazılımı</w:t>
      </w:r>
      <w:r>
        <w:rPr>
          <w:color w:val="000000" w:themeColor="text1"/>
        </w:rPr>
        <w:t>nın</w:t>
      </w:r>
      <w:r w:rsidRPr="007826E1">
        <w:rPr>
          <w:color w:val="000000" w:themeColor="text1"/>
        </w:rPr>
        <w:t xml:space="preserve"> SAP S/4 HANA alt yapısı ile kullanılması için üniversite verilerinin  SAP S/4 HANA sistemine geçirilmesi,  verilerin entegrasyonunun sağlanması, canlı kullanıma  alımı tüm danışmanlık hizmetinin ve/veya Yazılım Sistemi ile ilgili eğitim ve danışmanlık hizmeti ve  Bakımı olup  işin teknik özellikleri  ihale dokümanını ve bu sözleşmenin ayrılmaz eki niteliğindeki …. Tarihli teknik </w:t>
      </w:r>
      <w:proofErr w:type="spellStart"/>
      <w:r w:rsidRPr="007826E1">
        <w:rPr>
          <w:color w:val="000000" w:themeColor="text1"/>
        </w:rPr>
        <w:t>sartnamede</w:t>
      </w:r>
      <w:proofErr w:type="spellEnd"/>
      <w:r w:rsidRPr="007826E1">
        <w:rPr>
          <w:color w:val="000000" w:themeColor="text1"/>
        </w:rPr>
        <w:t xml:space="preserve"> düzenlenmiştir.</w:t>
      </w:r>
    </w:p>
    <w:p w14:paraId="3D72AF9A" w14:textId="77777777" w:rsidR="00AE38FA" w:rsidRPr="00A30CFA" w:rsidRDefault="00AE38FA" w:rsidP="00AE38FA">
      <w:pPr>
        <w:pStyle w:val="Default"/>
        <w:jc w:val="both"/>
        <w:rPr>
          <w:sz w:val="20"/>
          <w:szCs w:val="20"/>
        </w:rPr>
      </w:pPr>
    </w:p>
    <w:p w14:paraId="73C78CEB" w14:textId="77777777" w:rsidR="00AE38FA" w:rsidRPr="007F5CCE" w:rsidRDefault="00AE38FA" w:rsidP="00AE38FA">
      <w:pPr>
        <w:jc w:val="both"/>
        <w:rPr>
          <w:b/>
          <w:bCs/>
          <w:color w:val="003399"/>
        </w:rPr>
      </w:pPr>
      <w:r w:rsidRPr="007C4F2C">
        <w:t>İhale dokümanı ile bu sözleşmede belirlenen şartlar dahilinde Yüklenici tarafından temini ve İdareye teslimi işidir.</w:t>
      </w:r>
      <w:r w:rsidRPr="00BC7E25">
        <w:t xml:space="preserve"> </w:t>
      </w:r>
    </w:p>
    <w:p w14:paraId="49761BBE" w14:textId="77777777" w:rsidR="00AE38FA" w:rsidRDefault="00AE38FA" w:rsidP="00AE38FA">
      <w:pPr>
        <w:jc w:val="both"/>
        <w:rPr>
          <w:b/>
          <w:bCs/>
        </w:rPr>
      </w:pPr>
    </w:p>
    <w:p w14:paraId="531311FA" w14:textId="77777777" w:rsidR="00AE38FA" w:rsidRDefault="00AE38FA" w:rsidP="00AE38FA">
      <w:r>
        <w:rPr>
          <w:b/>
          <w:bCs/>
        </w:rPr>
        <w:t>5.1.1.</w:t>
      </w:r>
      <w:r>
        <w:t xml:space="preserve"> Sözleşme kapsamında alımı yapılacak Hizmetin içeriği</w:t>
      </w:r>
    </w:p>
    <w:p w14:paraId="1DA58860" w14:textId="03CDD5E0" w:rsidR="00AE38FA" w:rsidRDefault="00AE38FA" w:rsidP="00AE38FA">
      <w:r>
        <w:rPr>
          <w:b/>
          <w:bCs/>
        </w:rPr>
        <w:t>5.1.1.1.</w:t>
      </w:r>
      <w:r>
        <w:t xml:space="preserve"> </w:t>
      </w:r>
      <w:r w:rsidRPr="00B712CC">
        <w:t>İstenen</w:t>
      </w:r>
      <w:r>
        <w:t xml:space="preserve"> </w:t>
      </w:r>
      <w:r w:rsidRPr="00E727FD">
        <w:rPr>
          <w:b/>
          <w:bCs/>
        </w:rPr>
        <w:t>SAP S/4 HANA ERP İmplementasyon Danışmanlık Hizmeti</w:t>
      </w:r>
      <w:r>
        <w:rPr>
          <w:b/>
          <w:bCs/>
        </w:rPr>
        <w:t xml:space="preserve"> ana hatları</w:t>
      </w:r>
      <w:r w:rsidRPr="00E727FD">
        <w:rPr>
          <w:b/>
          <w:bCs/>
        </w:rPr>
        <w:t xml:space="preserve"> aşağıdaki gibi</w:t>
      </w:r>
      <w:r>
        <w:rPr>
          <w:b/>
          <w:bCs/>
        </w:rPr>
        <w:t xml:space="preserve"> olmakla </w:t>
      </w:r>
      <w:r w:rsidRPr="00290E2C">
        <w:rPr>
          <w:rFonts w:asciiTheme="minorHAnsi" w:hAnsiTheme="minorHAnsi"/>
        </w:rPr>
        <w:t>Proje kapsamında</w:t>
      </w:r>
      <w:r>
        <w:rPr>
          <w:rFonts w:asciiTheme="minorHAnsi" w:hAnsiTheme="minorHAnsi"/>
        </w:rPr>
        <w:t xml:space="preserve">ki </w:t>
      </w:r>
      <w:r w:rsidRPr="00290E2C">
        <w:rPr>
          <w:rFonts w:asciiTheme="minorHAnsi" w:hAnsiTheme="minorHAnsi"/>
        </w:rPr>
        <w:t>modülleri, ilave geliştirilecek fonksiyonlar ve verilecek danışmanlık hizmetlerine ilişkin çerçeve</w:t>
      </w:r>
      <w:r>
        <w:rPr>
          <w:rFonts w:asciiTheme="minorHAnsi" w:hAnsiTheme="minorHAnsi"/>
        </w:rPr>
        <w:t xml:space="preserve"> sözleşmenin ayrılmaz eki niteliğindeki …… tarihli teknik şartnamede belirtilmektedir. </w:t>
      </w:r>
      <w:r w:rsidRPr="00E727FD" w:rsidDel="00065C5B">
        <w:rPr>
          <w:b/>
          <w:bCs/>
        </w:rPr>
        <w:t xml:space="preserve"> </w:t>
      </w:r>
    </w:p>
    <w:p w14:paraId="726D9B92" w14:textId="77777777" w:rsidR="00AE38FA" w:rsidRDefault="00AE38FA" w:rsidP="00AE38FA"/>
    <w:p w14:paraId="71F621ED" w14:textId="77777777" w:rsidR="00AE38FA" w:rsidRPr="00E727FD" w:rsidRDefault="00AE38FA" w:rsidP="00AE38FA">
      <w:pPr>
        <w:overflowPunct/>
        <w:autoSpaceDE/>
        <w:autoSpaceDN/>
        <w:spacing w:after="160" w:line="278" w:lineRule="auto"/>
        <w:contextualSpacing/>
        <w:jc w:val="both"/>
        <w:rPr>
          <w:rFonts w:ascii="Aptos" w:eastAsia="Aptos" w:hAnsi="Aptos"/>
          <w:kern w:val="2"/>
          <w:lang w:eastAsia="en-US"/>
          <w14:ligatures w14:val="standardContextual"/>
        </w:rPr>
      </w:pPr>
      <w:r>
        <w:rPr>
          <w:rFonts w:ascii="Aptos" w:eastAsia="Aptos" w:hAnsi="Aptos"/>
          <w:kern w:val="2"/>
          <w:lang w:eastAsia="en-US"/>
          <w14:ligatures w14:val="standardContextual"/>
        </w:rPr>
        <w:t>KISIM 1:</w:t>
      </w:r>
    </w:p>
    <w:tbl>
      <w:tblPr>
        <w:tblW w:w="7740" w:type="dxa"/>
        <w:tblCellMar>
          <w:left w:w="70" w:type="dxa"/>
          <w:right w:w="70" w:type="dxa"/>
        </w:tblCellMar>
        <w:tblLook w:val="04A0" w:firstRow="1" w:lastRow="0" w:firstColumn="1" w:lastColumn="0" w:noHBand="0" w:noVBand="1"/>
      </w:tblPr>
      <w:tblGrid>
        <w:gridCol w:w="940"/>
        <w:gridCol w:w="3260"/>
        <w:gridCol w:w="3540"/>
      </w:tblGrid>
      <w:tr w:rsidR="00AE38FA" w:rsidRPr="00E727FD" w14:paraId="2AC05DE1" w14:textId="77777777" w:rsidTr="00AD7D12">
        <w:trPr>
          <w:trHeight w:val="293"/>
        </w:trPr>
        <w:tc>
          <w:tcPr>
            <w:tcW w:w="940" w:type="dxa"/>
            <w:tcBorders>
              <w:top w:val="single" w:sz="8" w:space="0" w:color="9BC2E6"/>
              <w:left w:val="single" w:sz="8" w:space="0" w:color="9BC2E6"/>
              <w:bottom w:val="single" w:sz="8" w:space="0" w:color="auto"/>
              <w:right w:val="nil"/>
            </w:tcBorders>
            <w:shd w:val="clear" w:color="000000" w:fill="5B9BD5"/>
            <w:noWrap/>
            <w:vAlign w:val="center"/>
            <w:hideMark/>
          </w:tcPr>
          <w:p w14:paraId="0A8084E6"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Modül</w:t>
            </w:r>
            <w:proofErr w:type="spellEnd"/>
          </w:p>
        </w:tc>
        <w:tc>
          <w:tcPr>
            <w:tcW w:w="3260" w:type="dxa"/>
            <w:tcBorders>
              <w:top w:val="single" w:sz="8" w:space="0" w:color="9BC2E6"/>
              <w:left w:val="nil"/>
              <w:bottom w:val="single" w:sz="8" w:space="0" w:color="auto"/>
              <w:right w:val="nil"/>
            </w:tcBorders>
            <w:shd w:val="clear" w:color="000000" w:fill="5B9BD5"/>
            <w:noWrap/>
            <w:vAlign w:val="center"/>
            <w:hideMark/>
          </w:tcPr>
          <w:p w14:paraId="7F773282"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Tanım</w:t>
            </w:r>
            <w:proofErr w:type="spellEnd"/>
          </w:p>
        </w:tc>
        <w:tc>
          <w:tcPr>
            <w:tcW w:w="3540" w:type="dxa"/>
            <w:tcBorders>
              <w:top w:val="single" w:sz="8" w:space="0" w:color="9BC2E6"/>
              <w:left w:val="nil"/>
              <w:bottom w:val="single" w:sz="8" w:space="0" w:color="auto"/>
              <w:right w:val="single" w:sz="8" w:space="0" w:color="9BC2E6"/>
            </w:tcBorders>
            <w:shd w:val="clear" w:color="000000" w:fill="5B9BD5"/>
            <w:noWrap/>
            <w:vAlign w:val="center"/>
            <w:hideMark/>
          </w:tcPr>
          <w:p w14:paraId="1AD9A5F5"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Açıklama</w:t>
            </w:r>
            <w:proofErr w:type="spellEnd"/>
          </w:p>
        </w:tc>
      </w:tr>
      <w:tr w:rsidR="00AE38FA" w:rsidRPr="00E727FD" w14:paraId="752866EC" w14:textId="77777777" w:rsidTr="00AD7D12">
        <w:trPr>
          <w:trHeight w:val="293"/>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14:paraId="30DE4B38"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HCM</w:t>
            </w:r>
          </w:p>
        </w:tc>
        <w:tc>
          <w:tcPr>
            <w:tcW w:w="3260" w:type="dxa"/>
            <w:tcBorders>
              <w:top w:val="nil"/>
              <w:left w:val="nil"/>
              <w:bottom w:val="single" w:sz="8" w:space="0" w:color="auto"/>
              <w:right w:val="single" w:sz="8" w:space="0" w:color="auto"/>
            </w:tcBorders>
            <w:shd w:val="clear" w:color="000000" w:fill="FFFFFF"/>
            <w:noWrap/>
            <w:vAlign w:val="center"/>
            <w:hideMark/>
          </w:tcPr>
          <w:p w14:paraId="5AF86BF3"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Human Capital Management</w:t>
            </w:r>
          </w:p>
        </w:tc>
        <w:tc>
          <w:tcPr>
            <w:tcW w:w="3540" w:type="dxa"/>
            <w:tcBorders>
              <w:top w:val="nil"/>
              <w:left w:val="nil"/>
              <w:bottom w:val="single" w:sz="8" w:space="0" w:color="auto"/>
              <w:right w:val="single" w:sz="8" w:space="0" w:color="auto"/>
            </w:tcBorders>
            <w:shd w:val="clear" w:color="000000" w:fill="FFFFFF"/>
            <w:noWrap/>
            <w:vAlign w:val="center"/>
            <w:hideMark/>
          </w:tcPr>
          <w:p w14:paraId="0752237F"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İnsan</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Kaynakları</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r w:rsidR="00AE38FA" w:rsidRPr="00E727FD" w14:paraId="3920A218" w14:textId="77777777" w:rsidTr="00AD7D12">
        <w:trPr>
          <w:trHeight w:val="293"/>
        </w:trPr>
        <w:tc>
          <w:tcPr>
            <w:tcW w:w="940" w:type="dxa"/>
            <w:tcBorders>
              <w:top w:val="nil"/>
              <w:left w:val="single" w:sz="8" w:space="0" w:color="auto"/>
              <w:bottom w:val="single" w:sz="8" w:space="0" w:color="auto"/>
              <w:right w:val="single" w:sz="8" w:space="0" w:color="auto"/>
            </w:tcBorders>
            <w:shd w:val="clear" w:color="000000" w:fill="DDEBF7"/>
            <w:noWrap/>
            <w:vAlign w:val="center"/>
            <w:hideMark/>
          </w:tcPr>
          <w:p w14:paraId="2A0156E2"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FM</w:t>
            </w:r>
          </w:p>
        </w:tc>
        <w:tc>
          <w:tcPr>
            <w:tcW w:w="3260" w:type="dxa"/>
            <w:tcBorders>
              <w:top w:val="nil"/>
              <w:left w:val="nil"/>
              <w:bottom w:val="single" w:sz="8" w:space="0" w:color="auto"/>
              <w:right w:val="single" w:sz="8" w:space="0" w:color="auto"/>
            </w:tcBorders>
            <w:shd w:val="clear" w:color="000000" w:fill="DDEBF7"/>
            <w:noWrap/>
            <w:vAlign w:val="center"/>
            <w:hideMark/>
          </w:tcPr>
          <w:p w14:paraId="106EEC5A"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Fund Management</w:t>
            </w:r>
          </w:p>
        </w:tc>
        <w:tc>
          <w:tcPr>
            <w:tcW w:w="3540" w:type="dxa"/>
            <w:tcBorders>
              <w:top w:val="nil"/>
              <w:left w:val="nil"/>
              <w:bottom w:val="single" w:sz="8" w:space="0" w:color="auto"/>
              <w:right w:val="single" w:sz="8" w:space="0" w:color="auto"/>
            </w:tcBorders>
            <w:shd w:val="clear" w:color="000000" w:fill="DDEBF7"/>
            <w:noWrap/>
            <w:vAlign w:val="center"/>
            <w:hideMark/>
          </w:tcPr>
          <w:p w14:paraId="0A6E00C8"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Bütçe</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Kontrol</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r w:rsidR="00AE38FA" w:rsidRPr="00E727FD" w14:paraId="3651C903" w14:textId="77777777" w:rsidTr="00AD7D12">
        <w:trPr>
          <w:trHeight w:val="293"/>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3F7375B"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FI-AA</w:t>
            </w:r>
          </w:p>
        </w:tc>
        <w:tc>
          <w:tcPr>
            <w:tcW w:w="3260" w:type="dxa"/>
            <w:tcBorders>
              <w:top w:val="nil"/>
              <w:left w:val="nil"/>
              <w:bottom w:val="single" w:sz="8" w:space="0" w:color="auto"/>
              <w:right w:val="single" w:sz="8" w:space="0" w:color="auto"/>
            </w:tcBorders>
            <w:shd w:val="clear" w:color="auto" w:fill="auto"/>
            <w:noWrap/>
            <w:vAlign w:val="center"/>
            <w:hideMark/>
          </w:tcPr>
          <w:p w14:paraId="2E136039"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Financial Accounting</w:t>
            </w:r>
          </w:p>
        </w:tc>
        <w:tc>
          <w:tcPr>
            <w:tcW w:w="3540" w:type="dxa"/>
            <w:tcBorders>
              <w:top w:val="nil"/>
              <w:left w:val="nil"/>
              <w:bottom w:val="single" w:sz="8" w:space="0" w:color="auto"/>
              <w:right w:val="single" w:sz="8" w:space="0" w:color="auto"/>
            </w:tcBorders>
            <w:shd w:val="clear" w:color="auto" w:fill="auto"/>
            <w:noWrap/>
            <w:vAlign w:val="center"/>
            <w:hideMark/>
          </w:tcPr>
          <w:p w14:paraId="385F2D18"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Finanasal</w:t>
            </w:r>
            <w:proofErr w:type="spellEnd"/>
            <w:r w:rsidRPr="00E727FD">
              <w:rPr>
                <w:rFonts w:ascii="Calibri" w:eastAsia="Times New Roman" w:hAnsi="Calibri" w:cs="Calibri"/>
                <w:sz w:val="22"/>
                <w:szCs w:val="22"/>
                <w:lang w:val="en-US"/>
              </w:rPr>
              <w:t xml:space="preserve"> Muhasebe </w:t>
            </w:r>
            <w:proofErr w:type="spellStart"/>
            <w:r w:rsidRPr="00E727FD">
              <w:rPr>
                <w:rFonts w:ascii="Calibri" w:eastAsia="Times New Roman" w:hAnsi="Calibri" w:cs="Calibri"/>
                <w:sz w:val="22"/>
                <w:szCs w:val="22"/>
                <w:lang w:val="en-US"/>
              </w:rPr>
              <w:t>Yönetimi</w:t>
            </w:r>
            <w:proofErr w:type="spellEnd"/>
          </w:p>
        </w:tc>
      </w:tr>
      <w:tr w:rsidR="00AE38FA" w:rsidRPr="00E727FD" w14:paraId="22084CC5" w14:textId="77777777" w:rsidTr="00AD7D12">
        <w:trPr>
          <w:trHeight w:val="293"/>
        </w:trPr>
        <w:tc>
          <w:tcPr>
            <w:tcW w:w="940" w:type="dxa"/>
            <w:tcBorders>
              <w:top w:val="nil"/>
              <w:left w:val="single" w:sz="8" w:space="0" w:color="auto"/>
              <w:bottom w:val="single" w:sz="8" w:space="0" w:color="auto"/>
              <w:right w:val="single" w:sz="8" w:space="0" w:color="auto"/>
            </w:tcBorders>
            <w:shd w:val="clear" w:color="000000" w:fill="DDEBF7"/>
            <w:noWrap/>
            <w:vAlign w:val="center"/>
            <w:hideMark/>
          </w:tcPr>
          <w:p w14:paraId="7A994304"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CO</w:t>
            </w:r>
          </w:p>
        </w:tc>
        <w:tc>
          <w:tcPr>
            <w:tcW w:w="3260" w:type="dxa"/>
            <w:tcBorders>
              <w:top w:val="nil"/>
              <w:left w:val="nil"/>
              <w:bottom w:val="single" w:sz="8" w:space="0" w:color="auto"/>
              <w:right w:val="single" w:sz="8" w:space="0" w:color="auto"/>
            </w:tcBorders>
            <w:shd w:val="clear" w:color="000000" w:fill="DDEBF7"/>
            <w:noWrap/>
            <w:vAlign w:val="center"/>
            <w:hideMark/>
          </w:tcPr>
          <w:p w14:paraId="64ACE2DE"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Controlling</w:t>
            </w:r>
          </w:p>
        </w:tc>
        <w:tc>
          <w:tcPr>
            <w:tcW w:w="3540" w:type="dxa"/>
            <w:tcBorders>
              <w:top w:val="nil"/>
              <w:left w:val="nil"/>
              <w:bottom w:val="single" w:sz="8" w:space="0" w:color="auto"/>
              <w:right w:val="single" w:sz="8" w:space="0" w:color="auto"/>
            </w:tcBorders>
            <w:shd w:val="clear" w:color="000000" w:fill="DDEBF7"/>
            <w:noWrap/>
            <w:vAlign w:val="center"/>
            <w:hideMark/>
          </w:tcPr>
          <w:p w14:paraId="57884693"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Maliyet</w:t>
            </w:r>
            <w:proofErr w:type="spellEnd"/>
            <w:r w:rsidRPr="00E727FD">
              <w:rPr>
                <w:rFonts w:ascii="Calibri" w:eastAsia="Times New Roman" w:hAnsi="Calibri" w:cs="Calibri"/>
                <w:sz w:val="22"/>
                <w:szCs w:val="22"/>
                <w:lang w:val="en-US"/>
              </w:rPr>
              <w:t xml:space="preserve"> ve </w:t>
            </w:r>
            <w:proofErr w:type="spellStart"/>
            <w:r w:rsidRPr="00E727FD">
              <w:rPr>
                <w:rFonts w:ascii="Calibri" w:eastAsia="Times New Roman" w:hAnsi="Calibri" w:cs="Calibri"/>
                <w:sz w:val="22"/>
                <w:szCs w:val="22"/>
                <w:lang w:val="en-US"/>
              </w:rPr>
              <w:t>Karlılık</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r w:rsidR="00AE38FA" w:rsidRPr="00E727FD" w14:paraId="3D032F23" w14:textId="77777777" w:rsidTr="00AD7D12">
        <w:trPr>
          <w:trHeight w:val="578"/>
        </w:trPr>
        <w:tc>
          <w:tcPr>
            <w:tcW w:w="940" w:type="dxa"/>
            <w:tcBorders>
              <w:top w:val="nil"/>
              <w:left w:val="single" w:sz="8" w:space="0" w:color="auto"/>
              <w:bottom w:val="single" w:sz="8" w:space="0" w:color="auto"/>
              <w:right w:val="single" w:sz="8" w:space="0" w:color="auto"/>
            </w:tcBorders>
            <w:shd w:val="clear" w:color="000000" w:fill="DDEBF7"/>
            <w:noWrap/>
            <w:vAlign w:val="center"/>
            <w:hideMark/>
          </w:tcPr>
          <w:p w14:paraId="3375F377"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MM</w:t>
            </w:r>
          </w:p>
        </w:tc>
        <w:tc>
          <w:tcPr>
            <w:tcW w:w="3260" w:type="dxa"/>
            <w:tcBorders>
              <w:top w:val="nil"/>
              <w:left w:val="nil"/>
              <w:bottom w:val="single" w:sz="8" w:space="0" w:color="auto"/>
              <w:right w:val="single" w:sz="8" w:space="0" w:color="auto"/>
            </w:tcBorders>
            <w:shd w:val="clear" w:color="000000" w:fill="DDEBF7"/>
            <w:noWrap/>
            <w:vAlign w:val="center"/>
            <w:hideMark/>
          </w:tcPr>
          <w:p w14:paraId="4F09E429"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Material Management</w:t>
            </w:r>
          </w:p>
        </w:tc>
        <w:tc>
          <w:tcPr>
            <w:tcW w:w="3540" w:type="dxa"/>
            <w:tcBorders>
              <w:top w:val="nil"/>
              <w:left w:val="nil"/>
              <w:bottom w:val="single" w:sz="8" w:space="0" w:color="auto"/>
              <w:right w:val="single" w:sz="8" w:space="0" w:color="auto"/>
            </w:tcBorders>
            <w:shd w:val="clear" w:color="000000" w:fill="DDEBF7"/>
            <w:vAlign w:val="center"/>
            <w:hideMark/>
          </w:tcPr>
          <w:p w14:paraId="4982E11F"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rPr>
              <w:t>Malzeme, Satınalma ve Sözleşme Yönetimi, Depo Yönetimi</w:t>
            </w:r>
          </w:p>
        </w:tc>
      </w:tr>
      <w:tr w:rsidR="00AE38FA" w:rsidRPr="00E727FD" w14:paraId="42B54B2A" w14:textId="77777777" w:rsidTr="00AD7D12">
        <w:trPr>
          <w:trHeight w:val="293"/>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E34397E"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FI</w:t>
            </w:r>
          </w:p>
        </w:tc>
        <w:tc>
          <w:tcPr>
            <w:tcW w:w="3260" w:type="dxa"/>
            <w:tcBorders>
              <w:top w:val="nil"/>
              <w:left w:val="nil"/>
              <w:bottom w:val="single" w:sz="8" w:space="0" w:color="auto"/>
              <w:right w:val="single" w:sz="8" w:space="0" w:color="auto"/>
            </w:tcBorders>
            <w:shd w:val="clear" w:color="auto" w:fill="auto"/>
            <w:noWrap/>
            <w:vAlign w:val="center"/>
            <w:hideMark/>
          </w:tcPr>
          <w:p w14:paraId="748E6033"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Seyahat</w:t>
            </w:r>
            <w:proofErr w:type="spellEnd"/>
            <w:r w:rsidRPr="00E727FD">
              <w:rPr>
                <w:rFonts w:ascii="Calibri" w:eastAsia="Times New Roman" w:hAnsi="Calibri" w:cs="Calibri"/>
                <w:sz w:val="22"/>
                <w:szCs w:val="22"/>
                <w:lang w:val="en-US"/>
              </w:rPr>
              <w:t xml:space="preserve"> ve </w:t>
            </w:r>
            <w:proofErr w:type="spellStart"/>
            <w:r w:rsidRPr="00E727FD">
              <w:rPr>
                <w:rFonts w:ascii="Calibri" w:eastAsia="Times New Roman" w:hAnsi="Calibri" w:cs="Calibri"/>
                <w:sz w:val="22"/>
                <w:szCs w:val="22"/>
                <w:lang w:val="en-US"/>
              </w:rPr>
              <w:t>Masraf</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c>
          <w:tcPr>
            <w:tcW w:w="3540" w:type="dxa"/>
            <w:tcBorders>
              <w:top w:val="nil"/>
              <w:left w:val="nil"/>
              <w:bottom w:val="single" w:sz="8" w:space="0" w:color="auto"/>
              <w:right w:val="single" w:sz="8" w:space="0" w:color="auto"/>
            </w:tcBorders>
            <w:shd w:val="clear" w:color="auto" w:fill="auto"/>
            <w:noWrap/>
            <w:vAlign w:val="center"/>
            <w:hideMark/>
          </w:tcPr>
          <w:p w14:paraId="150D8508"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Seyahat</w:t>
            </w:r>
            <w:proofErr w:type="spellEnd"/>
            <w:r w:rsidRPr="00E727FD">
              <w:rPr>
                <w:rFonts w:ascii="Calibri" w:eastAsia="Times New Roman" w:hAnsi="Calibri" w:cs="Calibri"/>
                <w:sz w:val="22"/>
                <w:szCs w:val="22"/>
                <w:lang w:val="en-US"/>
              </w:rPr>
              <w:t xml:space="preserve"> ve </w:t>
            </w:r>
            <w:proofErr w:type="spellStart"/>
            <w:r w:rsidRPr="00E727FD">
              <w:rPr>
                <w:rFonts w:ascii="Calibri" w:eastAsia="Times New Roman" w:hAnsi="Calibri" w:cs="Calibri"/>
                <w:sz w:val="22"/>
                <w:szCs w:val="22"/>
                <w:lang w:val="en-US"/>
              </w:rPr>
              <w:t>Masraf</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r w:rsidR="00AE38FA" w:rsidRPr="00E727FD" w14:paraId="22AD0D1F" w14:textId="77777777" w:rsidTr="00AD7D12">
        <w:trPr>
          <w:trHeight w:val="293"/>
        </w:trPr>
        <w:tc>
          <w:tcPr>
            <w:tcW w:w="940" w:type="dxa"/>
            <w:tcBorders>
              <w:top w:val="nil"/>
              <w:left w:val="single" w:sz="8" w:space="0" w:color="auto"/>
              <w:bottom w:val="single" w:sz="8" w:space="0" w:color="auto"/>
              <w:right w:val="single" w:sz="8" w:space="0" w:color="auto"/>
            </w:tcBorders>
            <w:shd w:val="clear" w:color="000000" w:fill="DDEBF7"/>
            <w:noWrap/>
            <w:vAlign w:val="center"/>
            <w:hideMark/>
          </w:tcPr>
          <w:p w14:paraId="40115A22" w14:textId="77777777" w:rsidR="00AE38FA" w:rsidRPr="00E727FD" w:rsidRDefault="00AE38FA" w:rsidP="00AD7D12">
            <w:pPr>
              <w:overflowPunct/>
              <w:autoSpaceDE/>
              <w:autoSpaceDN/>
              <w:rPr>
                <w:rFonts w:ascii="Calibri" w:eastAsia="Times New Roman" w:hAnsi="Calibri" w:cs="Calibri"/>
                <w:sz w:val="22"/>
                <w:szCs w:val="22"/>
              </w:rPr>
            </w:pPr>
            <w:proofErr w:type="gramStart"/>
            <w:r w:rsidRPr="00E727FD">
              <w:rPr>
                <w:rFonts w:ascii="Calibri" w:eastAsia="Times New Roman" w:hAnsi="Calibri" w:cs="Calibri"/>
                <w:sz w:val="22"/>
                <w:szCs w:val="22"/>
                <w:lang w:val="en-US"/>
              </w:rPr>
              <w:t>FI,MM</w:t>
            </w:r>
            <w:proofErr w:type="gramEnd"/>
          </w:p>
        </w:tc>
        <w:tc>
          <w:tcPr>
            <w:tcW w:w="3260" w:type="dxa"/>
            <w:tcBorders>
              <w:top w:val="nil"/>
              <w:left w:val="nil"/>
              <w:bottom w:val="single" w:sz="8" w:space="0" w:color="auto"/>
              <w:right w:val="single" w:sz="8" w:space="0" w:color="auto"/>
            </w:tcBorders>
            <w:shd w:val="clear" w:color="000000" w:fill="DDEBF7"/>
            <w:noWrap/>
            <w:vAlign w:val="center"/>
            <w:hideMark/>
          </w:tcPr>
          <w:p w14:paraId="74BB95F4"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 xml:space="preserve">E-Çözümler </w:t>
            </w:r>
            <w:proofErr w:type="spellStart"/>
            <w:r w:rsidRPr="00E727FD">
              <w:rPr>
                <w:rFonts w:ascii="Calibri" w:eastAsia="Times New Roman" w:hAnsi="Calibri" w:cs="Calibri"/>
                <w:sz w:val="22"/>
                <w:szCs w:val="22"/>
                <w:lang w:val="en-US"/>
              </w:rPr>
              <w:t>Entegrasyonu</w:t>
            </w:r>
            <w:proofErr w:type="spellEnd"/>
          </w:p>
        </w:tc>
        <w:tc>
          <w:tcPr>
            <w:tcW w:w="3540" w:type="dxa"/>
            <w:tcBorders>
              <w:top w:val="nil"/>
              <w:left w:val="nil"/>
              <w:bottom w:val="single" w:sz="8" w:space="0" w:color="auto"/>
              <w:right w:val="single" w:sz="8" w:space="0" w:color="auto"/>
            </w:tcBorders>
            <w:shd w:val="clear" w:color="000000" w:fill="DDEBF7"/>
            <w:noWrap/>
            <w:vAlign w:val="center"/>
            <w:hideMark/>
          </w:tcPr>
          <w:p w14:paraId="5B74960B"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 xml:space="preserve">E-Çözümler </w:t>
            </w:r>
            <w:proofErr w:type="spellStart"/>
            <w:r w:rsidRPr="00E727FD">
              <w:rPr>
                <w:rFonts w:ascii="Calibri" w:eastAsia="Times New Roman" w:hAnsi="Calibri" w:cs="Calibri"/>
                <w:sz w:val="22"/>
                <w:szCs w:val="22"/>
                <w:lang w:val="en-US"/>
              </w:rPr>
              <w:t>ile</w:t>
            </w:r>
            <w:proofErr w:type="spellEnd"/>
            <w:r w:rsidRPr="00E727FD">
              <w:rPr>
                <w:rFonts w:ascii="Calibri" w:eastAsia="Times New Roman" w:hAnsi="Calibri" w:cs="Calibri"/>
                <w:sz w:val="22"/>
                <w:szCs w:val="22"/>
                <w:lang w:val="en-US"/>
              </w:rPr>
              <w:t xml:space="preserve"> Entegrasyon</w:t>
            </w:r>
          </w:p>
        </w:tc>
      </w:tr>
      <w:tr w:rsidR="00AE38FA" w:rsidRPr="00E727FD" w14:paraId="079C43B0" w14:textId="77777777" w:rsidTr="00AD7D12">
        <w:trPr>
          <w:trHeight w:val="293"/>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3DD3208"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BASIS</w:t>
            </w:r>
          </w:p>
        </w:tc>
        <w:tc>
          <w:tcPr>
            <w:tcW w:w="3260" w:type="dxa"/>
            <w:tcBorders>
              <w:top w:val="nil"/>
              <w:left w:val="nil"/>
              <w:bottom w:val="single" w:sz="8" w:space="0" w:color="auto"/>
              <w:right w:val="single" w:sz="8" w:space="0" w:color="auto"/>
            </w:tcBorders>
            <w:shd w:val="clear" w:color="auto" w:fill="auto"/>
            <w:noWrap/>
            <w:vAlign w:val="center"/>
            <w:hideMark/>
          </w:tcPr>
          <w:p w14:paraId="37D53998"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Sistem</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Altyapı</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c>
          <w:tcPr>
            <w:tcW w:w="3540" w:type="dxa"/>
            <w:tcBorders>
              <w:top w:val="nil"/>
              <w:left w:val="nil"/>
              <w:bottom w:val="single" w:sz="8" w:space="0" w:color="auto"/>
              <w:right w:val="single" w:sz="8" w:space="0" w:color="auto"/>
            </w:tcBorders>
            <w:shd w:val="clear" w:color="auto" w:fill="auto"/>
            <w:noWrap/>
            <w:vAlign w:val="center"/>
            <w:hideMark/>
          </w:tcPr>
          <w:p w14:paraId="0A0F4A26"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Sistem</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Altyapı</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bl>
    <w:p w14:paraId="10DD6D0A" w14:textId="77777777" w:rsidR="00AE38FA" w:rsidRPr="00E727FD" w:rsidRDefault="00AE38FA" w:rsidP="00AE38FA">
      <w:pPr>
        <w:overflowPunct/>
        <w:autoSpaceDE/>
        <w:autoSpaceDN/>
        <w:spacing w:after="160" w:line="259" w:lineRule="auto"/>
        <w:rPr>
          <w:rFonts w:ascii="Aptos" w:eastAsia="Aptos" w:hAnsi="Aptos"/>
          <w:b/>
          <w:color w:val="auto"/>
          <w:kern w:val="2"/>
          <w:lang w:val="en-US" w:eastAsia="en-US"/>
          <w14:ligatures w14:val="standardContextual"/>
        </w:rPr>
      </w:pPr>
    </w:p>
    <w:p w14:paraId="19ACD1A8" w14:textId="77777777" w:rsidR="00AE38FA" w:rsidRPr="00E727FD" w:rsidRDefault="00AE38FA" w:rsidP="00AE38FA">
      <w:pPr>
        <w:overflowPunct/>
        <w:autoSpaceDE/>
        <w:autoSpaceDN/>
        <w:spacing w:after="160" w:line="259" w:lineRule="auto"/>
        <w:contextualSpacing/>
        <w:rPr>
          <w:rFonts w:ascii="Aptos" w:eastAsia="Aptos" w:hAnsi="Aptos"/>
          <w:bCs/>
          <w:color w:val="auto"/>
          <w:kern w:val="2"/>
          <w:lang w:val="en-US" w:eastAsia="en-US"/>
          <w14:ligatures w14:val="standardContextual"/>
        </w:rPr>
      </w:pPr>
      <w:r>
        <w:rPr>
          <w:rFonts w:ascii="Aptos" w:eastAsia="Aptos" w:hAnsi="Aptos"/>
          <w:bCs/>
          <w:color w:val="auto"/>
          <w:kern w:val="2"/>
          <w:lang w:val="en-US" w:eastAsia="en-US"/>
          <w14:ligatures w14:val="standardContextual"/>
        </w:rPr>
        <w:t>KISIM 2:</w:t>
      </w:r>
    </w:p>
    <w:tbl>
      <w:tblPr>
        <w:tblW w:w="7740" w:type="dxa"/>
        <w:tblCellMar>
          <w:left w:w="70" w:type="dxa"/>
          <w:right w:w="70" w:type="dxa"/>
        </w:tblCellMar>
        <w:tblLook w:val="04A0" w:firstRow="1" w:lastRow="0" w:firstColumn="1" w:lastColumn="0" w:noHBand="0" w:noVBand="1"/>
      </w:tblPr>
      <w:tblGrid>
        <w:gridCol w:w="1691"/>
        <w:gridCol w:w="2694"/>
        <w:gridCol w:w="3355"/>
      </w:tblGrid>
      <w:tr w:rsidR="00AE38FA" w:rsidRPr="00E727FD" w14:paraId="388476DD" w14:textId="77777777" w:rsidTr="00AD7D12">
        <w:trPr>
          <w:trHeight w:val="293"/>
        </w:trPr>
        <w:tc>
          <w:tcPr>
            <w:tcW w:w="1691" w:type="dxa"/>
            <w:tcBorders>
              <w:top w:val="single" w:sz="8" w:space="0" w:color="9BC2E6"/>
              <w:left w:val="single" w:sz="8" w:space="0" w:color="9BC2E6"/>
              <w:bottom w:val="single" w:sz="8" w:space="0" w:color="auto"/>
              <w:right w:val="nil"/>
            </w:tcBorders>
            <w:shd w:val="clear" w:color="000000" w:fill="5B9BD5"/>
            <w:noWrap/>
            <w:vAlign w:val="center"/>
            <w:hideMark/>
          </w:tcPr>
          <w:p w14:paraId="15F3D647"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Modül</w:t>
            </w:r>
            <w:proofErr w:type="spellEnd"/>
          </w:p>
        </w:tc>
        <w:tc>
          <w:tcPr>
            <w:tcW w:w="2694" w:type="dxa"/>
            <w:tcBorders>
              <w:top w:val="single" w:sz="8" w:space="0" w:color="9BC2E6"/>
              <w:left w:val="nil"/>
              <w:bottom w:val="single" w:sz="8" w:space="0" w:color="auto"/>
              <w:right w:val="nil"/>
            </w:tcBorders>
            <w:shd w:val="clear" w:color="000000" w:fill="5B9BD5"/>
            <w:noWrap/>
            <w:vAlign w:val="center"/>
            <w:hideMark/>
          </w:tcPr>
          <w:p w14:paraId="467016C4"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Tanım</w:t>
            </w:r>
            <w:proofErr w:type="spellEnd"/>
          </w:p>
        </w:tc>
        <w:tc>
          <w:tcPr>
            <w:tcW w:w="3355" w:type="dxa"/>
            <w:tcBorders>
              <w:top w:val="single" w:sz="8" w:space="0" w:color="9BC2E6"/>
              <w:left w:val="nil"/>
              <w:bottom w:val="single" w:sz="8" w:space="0" w:color="auto"/>
              <w:right w:val="single" w:sz="8" w:space="0" w:color="9BC2E6"/>
            </w:tcBorders>
            <w:shd w:val="clear" w:color="000000" w:fill="5B9BD5"/>
            <w:noWrap/>
            <w:vAlign w:val="center"/>
            <w:hideMark/>
          </w:tcPr>
          <w:p w14:paraId="55264727" w14:textId="77777777" w:rsidR="00AE38FA" w:rsidRPr="00E727FD" w:rsidRDefault="00AE38FA" w:rsidP="00AD7D12">
            <w:pPr>
              <w:overflowPunct/>
              <w:autoSpaceDE/>
              <w:autoSpaceDN/>
              <w:rPr>
                <w:rFonts w:ascii="Calibri" w:eastAsia="Times New Roman" w:hAnsi="Calibri" w:cs="Calibri"/>
                <w:b/>
                <w:bCs/>
                <w:color w:val="FFFFFF"/>
                <w:sz w:val="22"/>
                <w:szCs w:val="22"/>
              </w:rPr>
            </w:pPr>
            <w:proofErr w:type="spellStart"/>
            <w:r w:rsidRPr="00E727FD">
              <w:rPr>
                <w:rFonts w:ascii="Calibri" w:eastAsia="Times New Roman" w:hAnsi="Calibri" w:cs="Calibri"/>
                <w:b/>
                <w:bCs/>
                <w:color w:val="FFFFFF"/>
                <w:sz w:val="22"/>
                <w:szCs w:val="22"/>
                <w:lang w:val="en-US"/>
              </w:rPr>
              <w:t>Açıklama</w:t>
            </w:r>
            <w:proofErr w:type="spellEnd"/>
          </w:p>
        </w:tc>
      </w:tr>
      <w:tr w:rsidR="00AE38FA" w:rsidRPr="00E727FD" w14:paraId="44852F13" w14:textId="77777777" w:rsidTr="00AD7D12">
        <w:trPr>
          <w:trHeight w:val="293"/>
        </w:trPr>
        <w:tc>
          <w:tcPr>
            <w:tcW w:w="1691" w:type="dxa"/>
            <w:tcBorders>
              <w:top w:val="nil"/>
              <w:left w:val="single" w:sz="8" w:space="0" w:color="auto"/>
              <w:bottom w:val="single" w:sz="8" w:space="0" w:color="auto"/>
              <w:right w:val="single" w:sz="8" w:space="0" w:color="auto"/>
            </w:tcBorders>
            <w:shd w:val="clear" w:color="000000" w:fill="FFFFFF"/>
            <w:noWrap/>
            <w:vAlign w:val="center"/>
            <w:hideMark/>
          </w:tcPr>
          <w:p w14:paraId="4CD0D201"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IS-HER (</w:t>
            </w:r>
            <w:proofErr w:type="gramStart"/>
            <w:r w:rsidRPr="00E727FD">
              <w:rPr>
                <w:rFonts w:ascii="Calibri" w:eastAsia="Times New Roman" w:hAnsi="Calibri" w:cs="Calibri"/>
                <w:sz w:val="22"/>
                <w:szCs w:val="22"/>
                <w:lang w:val="en-US"/>
              </w:rPr>
              <w:t>SLCM )</w:t>
            </w:r>
            <w:proofErr w:type="gramEnd"/>
          </w:p>
        </w:tc>
        <w:tc>
          <w:tcPr>
            <w:tcW w:w="2694" w:type="dxa"/>
            <w:tcBorders>
              <w:top w:val="nil"/>
              <w:left w:val="nil"/>
              <w:bottom w:val="single" w:sz="8" w:space="0" w:color="auto"/>
              <w:right w:val="single" w:sz="8" w:space="0" w:color="auto"/>
            </w:tcBorders>
            <w:shd w:val="clear" w:color="000000" w:fill="FFFFFF"/>
            <w:noWrap/>
            <w:vAlign w:val="center"/>
            <w:hideMark/>
          </w:tcPr>
          <w:p w14:paraId="0215426A"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rPr>
              <w:t>Higher</w:t>
            </w:r>
            <w:proofErr w:type="spellEnd"/>
            <w:r w:rsidRPr="00E727FD">
              <w:rPr>
                <w:rFonts w:ascii="Calibri" w:eastAsia="Times New Roman" w:hAnsi="Calibri" w:cs="Calibri"/>
                <w:sz w:val="22"/>
                <w:szCs w:val="22"/>
              </w:rPr>
              <w:t xml:space="preserve"> </w:t>
            </w:r>
            <w:proofErr w:type="spellStart"/>
            <w:r w:rsidRPr="00E727FD">
              <w:rPr>
                <w:rFonts w:ascii="Calibri" w:eastAsia="Times New Roman" w:hAnsi="Calibri" w:cs="Calibri"/>
                <w:sz w:val="22"/>
                <w:szCs w:val="22"/>
              </w:rPr>
              <w:t>Education</w:t>
            </w:r>
            <w:proofErr w:type="spellEnd"/>
            <w:r w:rsidRPr="00E727FD">
              <w:rPr>
                <w:rFonts w:ascii="Calibri" w:eastAsia="Times New Roman" w:hAnsi="Calibri" w:cs="Calibri"/>
                <w:sz w:val="22"/>
                <w:szCs w:val="22"/>
              </w:rPr>
              <w:t xml:space="preserve"> </w:t>
            </w:r>
            <w:proofErr w:type="spellStart"/>
            <w:r w:rsidRPr="00E727FD">
              <w:rPr>
                <w:rFonts w:ascii="Calibri" w:eastAsia="Times New Roman" w:hAnsi="Calibri" w:cs="Calibri"/>
                <w:sz w:val="22"/>
                <w:szCs w:val="22"/>
              </w:rPr>
              <w:t>Resources</w:t>
            </w:r>
            <w:proofErr w:type="spellEnd"/>
          </w:p>
        </w:tc>
        <w:tc>
          <w:tcPr>
            <w:tcW w:w="3355" w:type="dxa"/>
            <w:tcBorders>
              <w:top w:val="nil"/>
              <w:left w:val="nil"/>
              <w:bottom w:val="single" w:sz="8" w:space="0" w:color="auto"/>
              <w:right w:val="single" w:sz="8" w:space="0" w:color="auto"/>
            </w:tcBorders>
            <w:shd w:val="clear" w:color="000000" w:fill="FFFFFF"/>
            <w:noWrap/>
            <w:vAlign w:val="center"/>
            <w:hideMark/>
          </w:tcPr>
          <w:p w14:paraId="04A18C04"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 xml:space="preserve">Yüksek </w:t>
            </w:r>
            <w:proofErr w:type="spellStart"/>
            <w:r w:rsidRPr="00E727FD">
              <w:rPr>
                <w:rFonts w:ascii="Calibri" w:eastAsia="Times New Roman" w:hAnsi="Calibri" w:cs="Calibri"/>
                <w:sz w:val="22"/>
                <w:szCs w:val="22"/>
                <w:lang w:val="en-US"/>
              </w:rPr>
              <w:t>Öğrenim</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Çözümü</w:t>
            </w:r>
            <w:proofErr w:type="spellEnd"/>
          </w:p>
        </w:tc>
      </w:tr>
      <w:tr w:rsidR="00AE38FA" w:rsidRPr="00E727FD" w14:paraId="2387B3DA" w14:textId="77777777" w:rsidTr="00AD7D12">
        <w:trPr>
          <w:trHeight w:val="293"/>
        </w:trPr>
        <w:tc>
          <w:tcPr>
            <w:tcW w:w="1691" w:type="dxa"/>
            <w:tcBorders>
              <w:top w:val="nil"/>
              <w:left w:val="single" w:sz="8" w:space="0" w:color="auto"/>
              <w:bottom w:val="single" w:sz="8" w:space="0" w:color="auto"/>
              <w:right w:val="single" w:sz="8" w:space="0" w:color="auto"/>
            </w:tcBorders>
            <w:shd w:val="clear" w:color="000000" w:fill="DDEBF7"/>
            <w:noWrap/>
            <w:vAlign w:val="center"/>
            <w:hideMark/>
          </w:tcPr>
          <w:p w14:paraId="446BD086" w14:textId="77777777" w:rsidR="00AE38FA" w:rsidRPr="00E727FD" w:rsidRDefault="00AE38FA" w:rsidP="00AD7D12">
            <w:pPr>
              <w:overflowPunct/>
              <w:autoSpaceDE/>
              <w:autoSpaceDN/>
              <w:rPr>
                <w:rFonts w:ascii="Calibri" w:eastAsia="Times New Roman" w:hAnsi="Calibri" w:cs="Calibri"/>
                <w:sz w:val="22"/>
                <w:szCs w:val="22"/>
              </w:rPr>
            </w:pPr>
            <w:r w:rsidRPr="00E727FD">
              <w:rPr>
                <w:rFonts w:ascii="Calibri" w:eastAsia="Times New Roman" w:hAnsi="Calibri" w:cs="Calibri"/>
                <w:sz w:val="22"/>
                <w:szCs w:val="22"/>
                <w:lang w:val="en-US"/>
              </w:rPr>
              <w:t>FI-CA</w:t>
            </w:r>
          </w:p>
        </w:tc>
        <w:tc>
          <w:tcPr>
            <w:tcW w:w="2694" w:type="dxa"/>
            <w:tcBorders>
              <w:top w:val="nil"/>
              <w:left w:val="nil"/>
              <w:bottom w:val="single" w:sz="8" w:space="0" w:color="auto"/>
              <w:right w:val="single" w:sz="8" w:space="0" w:color="auto"/>
            </w:tcBorders>
            <w:shd w:val="clear" w:color="000000" w:fill="DDEBF7"/>
            <w:noWrap/>
            <w:vAlign w:val="center"/>
            <w:hideMark/>
          </w:tcPr>
          <w:p w14:paraId="772B6D0F"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rPr>
              <w:t>Contract</w:t>
            </w:r>
            <w:proofErr w:type="spellEnd"/>
            <w:r w:rsidRPr="00E727FD">
              <w:rPr>
                <w:rFonts w:ascii="Calibri" w:eastAsia="Times New Roman" w:hAnsi="Calibri" w:cs="Calibri"/>
                <w:sz w:val="22"/>
                <w:szCs w:val="22"/>
              </w:rPr>
              <w:t xml:space="preserve"> Accounting</w:t>
            </w:r>
          </w:p>
        </w:tc>
        <w:tc>
          <w:tcPr>
            <w:tcW w:w="3355" w:type="dxa"/>
            <w:tcBorders>
              <w:top w:val="nil"/>
              <w:left w:val="nil"/>
              <w:bottom w:val="single" w:sz="8" w:space="0" w:color="auto"/>
              <w:right w:val="single" w:sz="8" w:space="0" w:color="auto"/>
            </w:tcBorders>
            <w:shd w:val="clear" w:color="000000" w:fill="DDEBF7"/>
            <w:noWrap/>
            <w:vAlign w:val="center"/>
            <w:hideMark/>
          </w:tcPr>
          <w:p w14:paraId="5803C41F" w14:textId="77777777" w:rsidR="00AE38FA" w:rsidRPr="00E727FD" w:rsidRDefault="00AE38FA" w:rsidP="00AD7D12">
            <w:pPr>
              <w:overflowPunct/>
              <w:autoSpaceDE/>
              <w:autoSpaceDN/>
              <w:rPr>
                <w:rFonts w:ascii="Calibri" w:eastAsia="Times New Roman" w:hAnsi="Calibri" w:cs="Calibri"/>
                <w:sz w:val="22"/>
                <w:szCs w:val="22"/>
              </w:rPr>
            </w:pPr>
            <w:proofErr w:type="spellStart"/>
            <w:r w:rsidRPr="00E727FD">
              <w:rPr>
                <w:rFonts w:ascii="Calibri" w:eastAsia="Times New Roman" w:hAnsi="Calibri" w:cs="Calibri"/>
                <w:sz w:val="22"/>
                <w:szCs w:val="22"/>
                <w:lang w:val="en-US"/>
              </w:rPr>
              <w:t>Sözleşmeler</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Muhasebesi</w:t>
            </w:r>
            <w:proofErr w:type="spellEnd"/>
            <w:r w:rsidRPr="00E727FD">
              <w:rPr>
                <w:rFonts w:ascii="Calibri" w:eastAsia="Times New Roman" w:hAnsi="Calibri" w:cs="Calibri"/>
                <w:sz w:val="22"/>
                <w:szCs w:val="22"/>
                <w:lang w:val="en-US"/>
              </w:rPr>
              <w:t xml:space="preserve"> </w:t>
            </w:r>
            <w:proofErr w:type="spellStart"/>
            <w:r w:rsidRPr="00E727FD">
              <w:rPr>
                <w:rFonts w:ascii="Calibri" w:eastAsia="Times New Roman" w:hAnsi="Calibri" w:cs="Calibri"/>
                <w:sz w:val="22"/>
                <w:szCs w:val="22"/>
                <w:lang w:val="en-US"/>
              </w:rPr>
              <w:t>Yönetimi</w:t>
            </w:r>
            <w:proofErr w:type="spellEnd"/>
          </w:p>
        </w:tc>
      </w:tr>
    </w:tbl>
    <w:p w14:paraId="280B7CD3" w14:textId="77777777" w:rsidR="00AE38FA" w:rsidRPr="00E727FD" w:rsidRDefault="00AE38FA" w:rsidP="00AE38FA">
      <w:pPr>
        <w:overflowPunct/>
        <w:autoSpaceDE/>
        <w:autoSpaceDN/>
        <w:spacing w:after="160" w:line="259" w:lineRule="auto"/>
        <w:rPr>
          <w:rFonts w:ascii="Aptos" w:eastAsia="Aptos" w:hAnsi="Aptos"/>
          <w:b/>
          <w:color w:val="auto"/>
          <w:kern w:val="2"/>
          <w:lang w:val="en-US" w:eastAsia="en-US"/>
          <w14:ligatures w14:val="standardContextual"/>
        </w:rPr>
      </w:pPr>
    </w:p>
    <w:p w14:paraId="5BC08131" w14:textId="77777777" w:rsidR="00AE38FA" w:rsidRDefault="00AE38FA" w:rsidP="00AE38FA">
      <w:pPr>
        <w:jc w:val="both"/>
      </w:pPr>
    </w:p>
    <w:p w14:paraId="03292D24" w14:textId="77777777" w:rsidR="00AE38FA" w:rsidRDefault="00AE38FA" w:rsidP="00AE38FA">
      <w:r>
        <w:rPr>
          <w:b/>
          <w:bCs/>
        </w:rPr>
        <w:t>5.1.1.2.</w:t>
      </w:r>
      <w:r>
        <w:t xml:space="preserve"> Bu Sözleşme ile temin edilecek Hizmetler /</w:t>
      </w:r>
      <w:proofErr w:type="gramStart"/>
      <w:r>
        <w:t>programlar ,</w:t>
      </w:r>
      <w:proofErr w:type="gramEnd"/>
      <w:r>
        <w:t xml:space="preserve">  Teknik şartname ,sözleşme ve eklerinde yer alan düzenlemelere uygun teslim edilecektir.</w:t>
      </w:r>
    </w:p>
    <w:p w14:paraId="5DB5669D" w14:textId="77777777" w:rsidR="00AE38FA" w:rsidRDefault="00AE38FA" w:rsidP="00AE38FA">
      <w:pPr>
        <w:spacing w:before="120"/>
        <w:jc w:val="both"/>
        <w:rPr>
          <w:b/>
          <w:bCs/>
          <w:color w:val="auto"/>
        </w:rPr>
      </w:pPr>
      <w:r>
        <w:rPr>
          <w:b/>
          <w:bCs/>
          <w:color w:val="auto"/>
        </w:rPr>
        <w:t xml:space="preserve">Madde </w:t>
      </w:r>
      <w:proofErr w:type="gramStart"/>
      <w:r>
        <w:rPr>
          <w:b/>
          <w:bCs/>
          <w:color w:val="auto"/>
        </w:rPr>
        <w:t>6 -</w:t>
      </w:r>
      <w:proofErr w:type="gramEnd"/>
      <w:r>
        <w:rPr>
          <w:b/>
          <w:bCs/>
          <w:color w:val="auto"/>
        </w:rPr>
        <w:t xml:space="preserve"> Sözleşmenin türü ve bedeli</w:t>
      </w:r>
    </w:p>
    <w:p w14:paraId="132E7925" w14:textId="77777777" w:rsidR="00AE38FA" w:rsidRDefault="00AE38FA" w:rsidP="00AE38FA">
      <w:pPr>
        <w:spacing w:before="120"/>
        <w:jc w:val="both"/>
        <w:rPr>
          <w:b/>
          <w:bCs/>
          <w:color w:val="auto"/>
        </w:rPr>
      </w:pPr>
    </w:p>
    <w:p w14:paraId="78EA3E54" w14:textId="77777777" w:rsidR="00AE38FA" w:rsidRPr="00AD7D12" w:rsidRDefault="00AE38FA" w:rsidP="00AE38FA">
      <w:pPr>
        <w:tabs>
          <w:tab w:val="left" w:pos="-720"/>
        </w:tabs>
        <w:overflowPunct/>
        <w:autoSpaceDE/>
        <w:autoSpaceDN/>
        <w:spacing w:line="276" w:lineRule="auto"/>
        <w:ind w:left="360"/>
        <w:jc w:val="both"/>
        <w:rPr>
          <w:rFonts w:asciiTheme="minorHAnsi" w:hAnsiTheme="minorHAnsi"/>
        </w:rPr>
      </w:pPr>
      <w:proofErr w:type="spellStart"/>
      <w:r w:rsidRPr="00AD7D12">
        <w:rPr>
          <w:rFonts w:asciiTheme="minorHAnsi" w:hAnsiTheme="minorHAnsi"/>
        </w:rPr>
        <w:t>YÜKLENİCİ’ye</w:t>
      </w:r>
      <w:proofErr w:type="spellEnd"/>
      <w:r w:rsidRPr="00AD7D12">
        <w:rPr>
          <w:rFonts w:asciiTheme="minorHAnsi" w:hAnsiTheme="minorHAnsi"/>
        </w:rPr>
        <w:t xml:space="preserve"> işbu sözleşme Madde 5 kapsamında vereceği hizmetleri için ödenecek toplam bedel ……</w:t>
      </w:r>
      <w:r w:rsidRPr="00AD7D12">
        <w:rPr>
          <w:rFonts w:asciiTheme="minorHAnsi" w:hAnsiTheme="minorHAnsi"/>
          <w:b/>
        </w:rPr>
        <w:t xml:space="preserve"> + KDV – (……)</w:t>
      </w:r>
      <w:r w:rsidRPr="00AD7D12">
        <w:rPr>
          <w:rFonts w:asciiTheme="minorHAnsi" w:hAnsiTheme="minorHAnsi"/>
        </w:rPr>
        <w:t>’</w:t>
      </w:r>
      <w:proofErr w:type="spellStart"/>
      <w:r w:rsidRPr="00AD7D12">
        <w:rPr>
          <w:rFonts w:asciiTheme="minorHAnsi" w:hAnsiTheme="minorHAnsi"/>
        </w:rPr>
        <w:t>dir</w:t>
      </w:r>
      <w:proofErr w:type="spellEnd"/>
      <w:r w:rsidRPr="00AD7D12">
        <w:rPr>
          <w:rFonts w:asciiTheme="minorHAnsi" w:hAnsiTheme="minorHAnsi"/>
        </w:rPr>
        <w:t xml:space="preserve">. </w:t>
      </w:r>
    </w:p>
    <w:p w14:paraId="4D661E11" w14:textId="77777777" w:rsidR="00AE38FA" w:rsidRPr="00DE6AB6" w:rsidRDefault="00AE38FA" w:rsidP="00AE38FA">
      <w:pPr>
        <w:jc w:val="both"/>
        <w:rPr>
          <w:b/>
          <w:bCs/>
        </w:rPr>
      </w:pPr>
      <w:r>
        <w:t xml:space="preserve">Bu sözleşme birim fiyat sözleşme olup, İdarece hazırlanmış cetvelde yer alan her bir iş kaleminin miktarı ile bu iş kalemleri için Yüklenici tarafından teklif edilen birim fiyatların çarpımı sonucu </w:t>
      </w:r>
      <w:r w:rsidRPr="00DE6AB6">
        <w:rPr>
          <w:b/>
          <w:bCs/>
        </w:rPr>
        <w:t xml:space="preserve">bulunan tutarların toplamı olan </w:t>
      </w:r>
      <w:r w:rsidRPr="007C4F2C">
        <w:rPr>
          <w:b/>
          <w:bCs/>
        </w:rPr>
        <w:t>…………</w:t>
      </w:r>
      <w:proofErr w:type="gramStart"/>
      <w:r w:rsidRPr="007C4F2C">
        <w:rPr>
          <w:b/>
          <w:bCs/>
        </w:rPr>
        <w:t>…….</w:t>
      </w:r>
      <w:proofErr w:type="gramEnd"/>
      <w:r w:rsidRPr="007C4F2C">
        <w:rPr>
          <w:b/>
          <w:bCs/>
        </w:rPr>
        <w:t>. €+KDV (……………… EURO) bedel üzerinden akdedilmiştir.</w:t>
      </w:r>
      <w:r w:rsidRPr="00DE6AB6">
        <w:rPr>
          <w:b/>
          <w:bCs/>
        </w:rPr>
        <w:t xml:space="preserve"> </w:t>
      </w:r>
      <w:r>
        <w:rPr>
          <w:b/>
          <w:bCs/>
        </w:rPr>
        <w:t xml:space="preserve"> </w:t>
      </w:r>
    </w:p>
    <w:p w14:paraId="619C4E43" w14:textId="77777777" w:rsidR="00AE38FA" w:rsidRDefault="00AE38FA" w:rsidP="00AE38FA">
      <w:pPr>
        <w:jc w:val="both"/>
      </w:pPr>
    </w:p>
    <w:p w14:paraId="4473433F" w14:textId="77777777" w:rsidR="00AE38FA" w:rsidRDefault="00AE38FA" w:rsidP="00AE38FA">
      <w:pPr>
        <w:jc w:val="both"/>
      </w:pPr>
      <w:r>
        <w:t xml:space="preserve">Alınan malların ve yapılan işlerin bedellerinin ödenmesinde, birim fiyat teklif cetvelinde Yüklenicinin teklif ettiği ve sözleşme bedelinin tespitinde kullanılan birim fiyatlar esas alınır. </w:t>
      </w:r>
    </w:p>
    <w:p w14:paraId="14E798BD" w14:textId="77777777" w:rsidR="00AE38FA" w:rsidRPr="00AD7D12" w:rsidRDefault="00AE38FA" w:rsidP="00AE38FA">
      <w:pPr>
        <w:spacing w:before="120"/>
        <w:jc w:val="both"/>
        <w:rPr>
          <w:color w:val="000000" w:themeColor="text1"/>
        </w:rPr>
      </w:pPr>
      <w:r>
        <w:rPr>
          <w:b/>
          <w:bCs/>
          <w:color w:val="auto"/>
        </w:rPr>
        <w:t xml:space="preserve">Madde </w:t>
      </w:r>
      <w:proofErr w:type="gramStart"/>
      <w:r>
        <w:rPr>
          <w:b/>
          <w:bCs/>
          <w:color w:val="auto"/>
        </w:rPr>
        <w:t>7 -</w:t>
      </w:r>
      <w:proofErr w:type="gramEnd"/>
      <w:r>
        <w:rPr>
          <w:b/>
          <w:bCs/>
          <w:color w:val="auto"/>
        </w:rPr>
        <w:t xml:space="preserve"> Sözleşme bedeline dahil giderler</w:t>
      </w:r>
    </w:p>
    <w:p w14:paraId="13DB3DC4" w14:textId="77777777" w:rsidR="00AE38FA" w:rsidRDefault="00AE38FA" w:rsidP="00AE38FA">
      <w:pPr>
        <w:jc w:val="both"/>
      </w:pPr>
      <w:r>
        <w:rPr>
          <w:b/>
          <w:bCs/>
        </w:rPr>
        <w:t>7.1.</w:t>
      </w:r>
      <w:r>
        <w:t xml:space="preserve"> Sözleşme bedeline dahil olan vergi, resim ve harçlar </w:t>
      </w:r>
    </w:p>
    <w:p w14:paraId="5CDD3708" w14:textId="77777777" w:rsidR="00AE38FA" w:rsidRDefault="00AE38FA" w:rsidP="00AE38FA">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 (KDV hariç) damga, resim, harç, ulaşım, masraf ve Teknik Şartname 'de belirtilen tüm giderler sözleşme bedeline dahildir. YÜKLENİCİ Damga vergisi makbuzunu İdareye ibraz etmekle yükümlüdür.</w:t>
      </w:r>
    </w:p>
    <w:p w14:paraId="2D951BE7" w14:textId="77777777" w:rsidR="00AE38FA" w:rsidRDefault="00AE38FA" w:rsidP="00AE38FA">
      <w:pPr>
        <w:jc w:val="both"/>
        <w:rPr>
          <w:bCs/>
          <w:color w:val="auto"/>
        </w:rPr>
      </w:pPr>
      <w:r w:rsidRPr="009612CF">
        <w:rPr>
          <w:b/>
          <w:bCs/>
          <w:color w:val="auto"/>
        </w:rPr>
        <w:t>7.1.2.</w:t>
      </w:r>
      <w:r w:rsidRPr="009612CF">
        <w:rPr>
          <w:bCs/>
          <w:color w:val="auto"/>
        </w:rPr>
        <w:t xml:space="preserve"> Bu Protokolün tanzimi, ifası ile sona ermesine dair her </w:t>
      </w:r>
      <w:r>
        <w:rPr>
          <w:bCs/>
          <w:color w:val="auto"/>
        </w:rPr>
        <w:t>türlü vergi, damga vergisi, res</w:t>
      </w:r>
      <w:r w:rsidRPr="009612CF">
        <w:rPr>
          <w:bCs/>
          <w:color w:val="auto"/>
        </w:rPr>
        <w:t>m</w:t>
      </w:r>
      <w:r>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14:paraId="4C5C3945" w14:textId="77777777" w:rsidR="00AE38FA" w:rsidRDefault="00AE38FA" w:rsidP="00AE38FA">
      <w:pPr>
        <w:jc w:val="both"/>
      </w:pPr>
      <w:r>
        <w:rPr>
          <w:b/>
          <w:bCs/>
        </w:rPr>
        <w:t>7.2.</w:t>
      </w:r>
      <w:r>
        <w:t xml:space="preserve"> Sözleşme bedeline dahil olan diğer giderler </w:t>
      </w:r>
    </w:p>
    <w:p w14:paraId="090DE96E" w14:textId="77777777" w:rsidR="00AE38FA" w:rsidRDefault="00AE38FA" w:rsidP="00AE38FA">
      <w:pPr>
        <w:jc w:val="both"/>
      </w:pPr>
      <w:r>
        <w:rPr>
          <w:b/>
          <w:bCs/>
        </w:rPr>
        <w:t>7.2.1.</w:t>
      </w:r>
      <w:r>
        <w:t xml:space="preserve"> Taahhüdün yerine </w:t>
      </w:r>
      <w:r w:rsidRPr="00AD7D12">
        <w:rPr>
          <w:color w:val="auto"/>
        </w:rPr>
        <w:t xml:space="preserve">getirilmesine ilişkin </w:t>
      </w:r>
      <w:r w:rsidRPr="00AD7D12">
        <w:rPr>
          <w:rStyle w:val="richtext"/>
          <w:color w:val="auto"/>
        </w:rPr>
        <w:t>ulaşım, eğitim, sigorta, muayene masrafları (muayene ve kabul komisyonu üyelerinin yol ve konaklama masrafları İmplementasyon danışmanlığı yapılacak isin masrafı, vb. masraflar</w:t>
      </w:r>
      <w:r w:rsidRPr="00AD7D12">
        <w:rPr>
          <w:color w:val="auto"/>
        </w:rPr>
        <w:t xml:space="preserve"> sözleşme bedeline dahildir. </w:t>
      </w:r>
    </w:p>
    <w:p w14:paraId="75C0E0DF" w14:textId="77777777" w:rsidR="00AE38FA" w:rsidRDefault="00AE38FA" w:rsidP="00AE38FA">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037FC8E5" w14:textId="77777777" w:rsidR="00AE38FA" w:rsidRDefault="00AE38FA" w:rsidP="00AE38F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584AB2A9" w14:textId="77777777" w:rsidR="00AE38FA" w:rsidRDefault="00AE38FA" w:rsidP="00AE38FA">
      <w:pPr>
        <w:jc w:val="both"/>
      </w:pPr>
      <w:r>
        <w:rPr>
          <w:b/>
          <w:bCs/>
        </w:rPr>
        <w:t>8.2.</w:t>
      </w:r>
      <w:r>
        <w:t xml:space="preserve"> İhale dokümanını oluşturan belgeler arasındaki öncelik sıralaması aşağıdaki gibidir: </w:t>
      </w:r>
    </w:p>
    <w:p w14:paraId="44B4E372" w14:textId="77777777" w:rsidR="00AE38FA" w:rsidRDefault="00AE38FA" w:rsidP="00AE38FA">
      <w:pPr>
        <w:jc w:val="both"/>
        <w:rPr>
          <w:rFonts w:eastAsia="Times New Roman"/>
        </w:rPr>
      </w:pPr>
      <w:r>
        <w:rPr>
          <w:rFonts w:eastAsia="Times New Roman"/>
        </w:rPr>
        <w:t xml:space="preserve">1) İdari şartname </w:t>
      </w:r>
    </w:p>
    <w:p w14:paraId="6A867563" w14:textId="77777777" w:rsidR="00AE38FA" w:rsidRDefault="00AE38FA" w:rsidP="00AE38FA">
      <w:pPr>
        <w:jc w:val="both"/>
      </w:pPr>
      <w:r>
        <w:t xml:space="preserve">2) Teknik şartname </w:t>
      </w:r>
    </w:p>
    <w:p w14:paraId="43524329" w14:textId="77777777" w:rsidR="00AE38FA" w:rsidRDefault="00AE38FA" w:rsidP="00AE38FA">
      <w:pPr>
        <w:jc w:val="both"/>
      </w:pPr>
      <w:r>
        <w:t xml:space="preserve">3) Sözleşme tasarısı </w:t>
      </w:r>
    </w:p>
    <w:p w14:paraId="45E760D3" w14:textId="77777777" w:rsidR="00AE38FA" w:rsidRDefault="00AE38FA" w:rsidP="00AE38FA">
      <w:pPr>
        <w:jc w:val="both"/>
      </w:pPr>
      <w:r>
        <w:t xml:space="preserve">4) Açıklamalar (varsa), </w:t>
      </w:r>
    </w:p>
    <w:p w14:paraId="587A4BD4" w14:textId="77777777" w:rsidR="00AE38FA" w:rsidRDefault="00AE38FA" w:rsidP="00AE38FA">
      <w:pPr>
        <w:jc w:val="both"/>
      </w:pPr>
      <w:r>
        <w:rPr>
          <w:b/>
          <w:bCs/>
        </w:rPr>
        <w:t>8.3.</w:t>
      </w:r>
      <w:r>
        <w:t xml:space="preserve"> Yukarıdaki belgelerin zeyilnameleri, ait oldukları dokümanın öncelik sırasına sahiptir. </w:t>
      </w:r>
    </w:p>
    <w:p w14:paraId="66BBE14D" w14:textId="77777777" w:rsidR="00AE38FA" w:rsidRDefault="00AE38FA" w:rsidP="00AE38FA">
      <w:pPr>
        <w:spacing w:before="120"/>
        <w:jc w:val="both"/>
      </w:pPr>
      <w:r>
        <w:rPr>
          <w:b/>
          <w:bCs/>
          <w:color w:val="auto"/>
        </w:rPr>
        <w:t xml:space="preserve">Madde </w:t>
      </w:r>
      <w:proofErr w:type="gramStart"/>
      <w:r>
        <w:rPr>
          <w:b/>
          <w:bCs/>
          <w:color w:val="auto"/>
        </w:rPr>
        <w:t>9 -</w:t>
      </w:r>
      <w:proofErr w:type="gramEnd"/>
      <w:r>
        <w:rPr>
          <w:b/>
          <w:bCs/>
          <w:color w:val="auto"/>
        </w:rPr>
        <w:t xml:space="preserve"> Sözleşmenin süresi</w:t>
      </w:r>
    </w:p>
    <w:p w14:paraId="50BF2648" w14:textId="77777777" w:rsidR="00AE38FA" w:rsidRDefault="00AE38FA" w:rsidP="00AE38FA">
      <w:pPr>
        <w:jc w:val="both"/>
      </w:pPr>
      <w:r>
        <w:rPr>
          <w:b/>
          <w:bCs/>
        </w:rPr>
        <w:t xml:space="preserve">9.1. </w:t>
      </w:r>
      <w:r w:rsidRPr="00AD7D12">
        <w:rPr>
          <w:color w:val="auto"/>
        </w:rPr>
        <w:t xml:space="preserve">İş bu sözleşmeye konu işin toplam yapılma süresi sözleşme imza tarihinden itibaren </w:t>
      </w:r>
      <w:r w:rsidRPr="00AD7D12">
        <w:rPr>
          <w:rFonts w:eastAsia="Times New Roman"/>
          <w:color w:val="auto"/>
        </w:rPr>
        <w:t xml:space="preserve">  5 aydır.</w:t>
      </w:r>
      <w:r w:rsidRPr="00AD7D12">
        <w:rPr>
          <w:color w:val="auto"/>
        </w:rPr>
        <w:t xml:space="preserve"> </w:t>
      </w:r>
      <w:bookmarkStart w:id="0" w:name="_Hlk186966687"/>
      <w:r w:rsidRPr="00AD7D12">
        <w:rPr>
          <w:color w:val="auto"/>
        </w:rPr>
        <w:t xml:space="preserve"> </w:t>
      </w:r>
      <w:bookmarkEnd w:id="0"/>
      <w:r w:rsidRPr="00AD7D12">
        <w:rPr>
          <w:rFonts w:eastAsia="Times New Roman"/>
          <w:color w:val="auto"/>
        </w:rPr>
        <w:t xml:space="preserve">Sözleşmenin geçerlilik süresi ise bir yıldır.  Sözleşmenin geçerlilik süresinin bir yıl olmasının sebebi idare tarafından başkaca geliştirmeler yapılmasının talep edilmesi halinde belirlenen birim fiyatlar ile işlem yapılması için olup sözleşmeye konu işin 1 yılda bitirileceği anlamına gelmemektedir. </w:t>
      </w:r>
    </w:p>
    <w:p w14:paraId="502C73CB" w14:textId="77777777" w:rsidR="00AE38FA" w:rsidRDefault="00AE38FA" w:rsidP="00AE38FA">
      <w:pPr>
        <w:jc w:val="both"/>
        <w:rPr>
          <w:b/>
          <w:bCs/>
        </w:rPr>
      </w:pPr>
      <w:r>
        <w:rPr>
          <w:b/>
          <w:bCs/>
        </w:rPr>
        <w:t xml:space="preserve">9.2. </w:t>
      </w:r>
      <w:r w:rsidRPr="00AD7D12">
        <w:t>Bu sözleşmenin uygulanmasında sürelerin hesabı takvim günü esasına göre yapılmıştır.</w:t>
      </w:r>
      <w:r>
        <w:rPr>
          <w:b/>
          <w:bCs/>
        </w:rPr>
        <w:t xml:space="preserve"> </w:t>
      </w:r>
    </w:p>
    <w:p w14:paraId="54631234" w14:textId="77777777" w:rsidR="00AE38FA" w:rsidRDefault="00AE38FA" w:rsidP="00AE38FA">
      <w:pPr>
        <w:spacing w:before="120"/>
        <w:jc w:val="both"/>
      </w:pPr>
      <w:r>
        <w:rPr>
          <w:b/>
          <w:bCs/>
          <w:color w:val="auto"/>
        </w:rPr>
        <w:t xml:space="preserve">Madde </w:t>
      </w:r>
      <w:proofErr w:type="gramStart"/>
      <w:r>
        <w:rPr>
          <w:b/>
          <w:bCs/>
          <w:color w:val="auto"/>
        </w:rPr>
        <w:t>10 -</w:t>
      </w:r>
      <w:proofErr w:type="gramEnd"/>
      <w:r>
        <w:rPr>
          <w:b/>
          <w:bCs/>
          <w:color w:val="auto"/>
        </w:rPr>
        <w:t xml:space="preserve"> Malın/İşin teslim alma şekil ve şartları ile teslim programı</w:t>
      </w:r>
    </w:p>
    <w:p w14:paraId="77BE3E76" w14:textId="77777777" w:rsidR="00AE38FA" w:rsidRPr="00E727FD" w:rsidRDefault="00AE38FA" w:rsidP="00AE38FA">
      <w:pPr>
        <w:jc w:val="both"/>
        <w:rPr>
          <w:b/>
          <w:bCs/>
        </w:rPr>
      </w:pPr>
      <w:r>
        <w:rPr>
          <w:b/>
          <w:bCs/>
        </w:rPr>
        <w:t>10.1.</w:t>
      </w:r>
      <w:r>
        <w:t xml:space="preserve">  </w:t>
      </w:r>
      <w:r w:rsidRPr="00E727FD">
        <w:rPr>
          <w:b/>
          <w:bCs/>
        </w:rPr>
        <w:t xml:space="preserve">SAP S/4 HANA ERP İmplementasyon Danışmanlık  Hizmetini teslim edilme/işin yapılma yeri veya yerleri, </w:t>
      </w:r>
    </w:p>
    <w:p w14:paraId="586F3272" w14:textId="77777777" w:rsidR="00AE38FA" w:rsidRPr="00BC7E25" w:rsidRDefault="00AE38FA" w:rsidP="00AE38FA">
      <w:pPr>
        <w:pStyle w:val="DzMetin"/>
        <w:rPr>
          <w:rStyle w:val="richtext"/>
          <w:rFonts w:ascii="Times New Roman" w:eastAsiaTheme="minorEastAsia" w:hAnsi="Times New Roman" w:cs="Times New Roman"/>
          <w:b/>
          <w:bCs/>
          <w:color w:val="003399"/>
          <w:sz w:val="24"/>
          <w:szCs w:val="24"/>
          <w:lang w:eastAsia="tr-TR"/>
        </w:rPr>
      </w:pPr>
      <w:r>
        <w:rPr>
          <w:b/>
          <w:bCs/>
        </w:rPr>
        <w:t>10.1.1.</w:t>
      </w:r>
      <w:r>
        <w:t xml:space="preserve"> </w:t>
      </w:r>
      <w:r w:rsidRPr="00AD7D12">
        <w:rPr>
          <w:rStyle w:val="richtext"/>
          <w:rFonts w:ascii="Times New Roman" w:eastAsiaTheme="minorEastAsia" w:hAnsi="Times New Roman" w:cs="Times New Roman"/>
          <w:sz w:val="24"/>
          <w:szCs w:val="24"/>
          <w:lang w:eastAsia="tr-TR"/>
        </w:rPr>
        <w:t xml:space="preserve">Doğuş Üniversitesi Dudullu OSB Mah. </w:t>
      </w:r>
      <w:proofErr w:type="spellStart"/>
      <w:r w:rsidRPr="00AD7D12">
        <w:rPr>
          <w:rStyle w:val="richtext"/>
          <w:rFonts w:ascii="Times New Roman" w:eastAsiaTheme="minorEastAsia" w:hAnsi="Times New Roman" w:cs="Times New Roman"/>
          <w:sz w:val="24"/>
          <w:szCs w:val="24"/>
          <w:lang w:eastAsia="tr-TR"/>
        </w:rPr>
        <w:t>Nato</w:t>
      </w:r>
      <w:proofErr w:type="spellEnd"/>
      <w:r w:rsidRPr="00AD7D12">
        <w:rPr>
          <w:rStyle w:val="richtext"/>
          <w:rFonts w:ascii="Times New Roman" w:eastAsiaTheme="minorEastAsia" w:hAnsi="Times New Roman" w:cs="Times New Roman"/>
          <w:sz w:val="24"/>
          <w:szCs w:val="24"/>
          <w:lang w:eastAsia="tr-TR"/>
        </w:rPr>
        <w:t xml:space="preserve"> yolu Cad. No:265/1 Dudullu Organize San. Sitesi Ümraniye /</w:t>
      </w:r>
      <w:proofErr w:type="gramStart"/>
      <w:r w:rsidRPr="00AD7D12">
        <w:rPr>
          <w:rStyle w:val="richtext"/>
          <w:rFonts w:ascii="Times New Roman" w:eastAsiaTheme="minorEastAsia" w:hAnsi="Times New Roman" w:cs="Times New Roman"/>
          <w:sz w:val="24"/>
          <w:szCs w:val="24"/>
          <w:lang w:eastAsia="tr-TR"/>
        </w:rPr>
        <w:t>İstanbul -</w:t>
      </w:r>
      <w:proofErr w:type="gramEnd"/>
      <w:r w:rsidRPr="00AD7D12">
        <w:rPr>
          <w:rStyle w:val="richtext"/>
          <w:rFonts w:ascii="Times New Roman" w:eastAsiaTheme="minorEastAsia" w:hAnsi="Times New Roman" w:cs="Times New Roman"/>
          <w:sz w:val="24"/>
          <w:szCs w:val="24"/>
          <w:lang w:eastAsia="tr-TR"/>
        </w:rPr>
        <w:t xml:space="preserve"> Bilgi İşlem Müdürlüğü-SAP komisyonu</w:t>
      </w:r>
      <w:r w:rsidRPr="00AD7D12">
        <w:rPr>
          <w:rStyle w:val="richtext"/>
          <w:rFonts w:ascii="Times New Roman" w:eastAsiaTheme="minorEastAsia" w:hAnsi="Times New Roman" w:cs="Times New Roman"/>
          <w:b/>
          <w:bCs/>
          <w:sz w:val="24"/>
          <w:szCs w:val="24"/>
          <w:lang w:eastAsia="tr-TR"/>
        </w:rPr>
        <w:t xml:space="preserve"> </w:t>
      </w:r>
    </w:p>
    <w:p w14:paraId="3CEF29BD" w14:textId="77777777" w:rsidR="00AE38FA" w:rsidRDefault="00AE38FA" w:rsidP="00AE38FA">
      <w:pPr>
        <w:jc w:val="both"/>
      </w:pPr>
      <w:r>
        <w:rPr>
          <w:b/>
          <w:bCs/>
        </w:rPr>
        <w:t>10.2.</w:t>
      </w:r>
      <w:r>
        <w:t xml:space="preserve"> İşe başlama tarihi </w:t>
      </w:r>
    </w:p>
    <w:p w14:paraId="3E2107D5" w14:textId="77777777" w:rsidR="00AE38FA" w:rsidRPr="00AD7D12" w:rsidRDefault="00AE38FA" w:rsidP="00AE38FA">
      <w:pPr>
        <w:jc w:val="both"/>
        <w:rPr>
          <w:color w:val="auto"/>
        </w:rPr>
      </w:pPr>
      <w:r>
        <w:rPr>
          <w:b/>
          <w:bCs/>
        </w:rPr>
        <w:t>10.2.1.</w:t>
      </w:r>
      <w:r>
        <w:t xml:space="preserve"> </w:t>
      </w:r>
      <w:r w:rsidRPr="00AD7D12">
        <w:rPr>
          <w:rStyle w:val="richtext"/>
          <w:color w:val="auto"/>
        </w:rPr>
        <w:t xml:space="preserve">Sözleşmenin  taraflarca imza edildiği  tarih itibari ile işe başlanacaktır. </w:t>
      </w:r>
    </w:p>
    <w:p w14:paraId="14365DDC" w14:textId="77777777" w:rsidR="00AE38FA" w:rsidRDefault="00AE38FA" w:rsidP="00AE38FA">
      <w:pPr>
        <w:jc w:val="both"/>
      </w:pPr>
      <w:r>
        <w:rPr>
          <w:b/>
          <w:bCs/>
        </w:rPr>
        <w:t>10.3.</w:t>
      </w:r>
      <w:r>
        <w:t xml:space="preserve"> Teslim programı ve teslim </w:t>
      </w:r>
      <w:r w:rsidRPr="00246C68">
        <w:t>tarihi</w:t>
      </w:r>
      <w:r>
        <w:t xml:space="preserve"> </w:t>
      </w:r>
    </w:p>
    <w:p w14:paraId="04BB6E7B" w14:textId="77777777" w:rsidR="00AE38FA" w:rsidRDefault="00AE38FA" w:rsidP="00AE38FA">
      <w:pPr>
        <w:jc w:val="both"/>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698"/>
        <w:gridCol w:w="3698"/>
      </w:tblGrid>
      <w:tr w:rsidR="00AE38FA" w:rsidRPr="00182872" w14:paraId="144B7194" w14:textId="77777777" w:rsidTr="00AD7D12">
        <w:trPr>
          <w:jc w:val="center"/>
        </w:trPr>
        <w:tc>
          <w:tcPr>
            <w:tcW w:w="3698" w:type="dxa"/>
          </w:tcPr>
          <w:p w14:paraId="258A28F2" w14:textId="77777777" w:rsidR="00AE38FA" w:rsidRPr="00182872" w:rsidRDefault="00AE38FA" w:rsidP="00AD7D12">
            <w:pPr>
              <w:tabs>
                <w:tab w:val="left" w:pos="-720"/>
              </w:tabs>
              <w:jc w:val="center"/>
              <w:rPr>
                <w:rFonts w:asciiTheme="minorHAnsi" w:hAnsiTheme="minorHAnsi"/>
                <w:b/>
              </w:rPr>
            </w:pPr>
          </w:p>
        </w:tc>
        <w:tc>
          <w:tcPr>
            <w:tcW w:w="3698" w:type="dxa"/>
          </w:tcPr>
          <w:p w14:paraId="40519199" w14:textId="77777777" w:rsidR="00AE38FA" w:rsidRPr="00182872" w:rsidRDefault="00AE38FA" w:rsidP="00AD7D12">
            <w:pPr>
              <w:tabs>
                <w:tab w:val="left" w:pos="-720"/>
              </w:tabs>
              <w:jc w:val="center"/>
              <w:rPr>
                <w:rFonts w:asciiTheme="minorHAnsi" w:hAnsiTheme="minorHAnsi"/>
                <w:b/>
              </w:rPr>
            </w:pPr>
          </w:p>
        </w:tc>
      </w:tr>
      <w:tr w:rsidR="00AE38FA" w:rsidRPr="00F1707A" w14:paraId="364AFA01" w14:textId="77777777" w:rsidTr="00AD7D12">
        <w:trPr>
          <w:jc w:val="center"/>
        </w:trPr>
        <w:tc>
          <w:tcPr>
            <w:tcW w:w="3698" w:type="dxa"/>
          </w:tcPr>
          <w:p w14:paraId="2D50E9D2" w14:textId="77777777" w:rsidR="00AE38FA" w:rsidRPr="00F1707A" w:rsidRDefault="00AE38FA" w:rsidP="00AD7D12">
            <w:pPr>
              <w:rPr>
                <w:rFonts w:asciiTheme="minorHAnsi" w:hAnsiTheme="minorHAnsi"/>
                <w:highlight w:val="yellow"/>
              </w:rPr>
            </w:pPr>
          </w:p>
        </w:tc>
        <w:tc>
          <w:tcPr>
            <w:tcW w:w="3698" w:type="dxa"/>
          </w:tcPr>
          <w:p w14:paraId="1426F9D4" w14:textId="77777777" w:rsidR="00AE38FA" w:rsidRPr="00F1707A" w:rsidRDefault="00AE38FA" w:rsidP="00AD7D12">
            <w:pPr>
              <w:rPr>
                <w:rFonts w:asciiTheme="minorHAnsi" w:hAnsiTheme="minorHAnsi"/>
                <w:highlight w:val="yellow"/>
              </w:rPr>
            </w:pPr>
          </w:p>
        </w:tc>
      </w:tr>
      <w:tr w:rsidR="00AE38FA" w:rsidRPr="00F1707A" w14:paraId="3CD0A0EC" w14:textId="77777777" w:rsidTr="00AD7D12">
        <w:trPr>
          <w:jc w:val="center"/>
        </w:trPr>
        <w:tc>
          <w:tcPr>
            <w:tcW w:w="3698" w:type="dxa"/>
          </w:tcPr>
          <w:p w14:paraId="7565D6D8" w14:textId="77777777" w:rsidR="00AE38FA" w:rsidRPr="00F1707A" w:rsidRDefault="00AE38FA" w:rsidP="00AD7D12">
            <w:pPr>
              <w:rPr>
                <w:rFonts w:asciiTheme="minorHAnsi" w:hAnsiTheme="minorHAnsi"/>
                <w:highlight w:val="yellow"/>
              </w:rPr>
            </w:pPr>
          </w:p>
        </w:tc>
        <w:tc>
          <w:tcPr>
            <w:tcW w:w="3698" w:type="dxa"/>
          </w:tcPr>
          <w:p w14:paraId="5EF01E8B" w14:textId="77777777" w:rsidR="00AE38FA" w:rsidRPr="00F1707A" w:rsidRDefault="00AE38FA" w:rsidP="00AD7D12">
            <w:pPr>
              <w:rPr>
                <w:rFonts w:asciiTheme="minorHAnsi" w:hAnsiTheme="minorHAnsi"/>
                <w:highlight w:val="yellow"/>
              </w:rPr>
            </w:pPr>
          </w:p>
        </w:tc>
      </w:tr>
      <w:tr w:rsidR="00AE38FA" w:rsidRPr="00F1707A" w14:paraId="6F19F358" w14:textId="77777777" w:rsidTr="00AD7D12">
        <w:trPr>
          <w:jc w:val="center"/>
        </w:trPr>
        <w:tc>
          <w:tcPr>
            <w:tcW w:w="3698" w:type="dxa"/>
          </w:tcPr>
          <w:p w14:paraId="2ABA6330" w14:textId="77777777" w:rsidR="00AE38FA" w:rsidRPr="00F1707A" w:rsidRDefault="00AE38FA" w:rsidP="00AD7D12">
            <w:pPr>
              <w:rPr>
                <w:rFonts w:asciiTheme="minorHAnsi" w:hAnsiTheme="minorHAnsi"/>
                <w:highlight w:val="yellow"/>
              </w:rPr>
            </w:pPr>
          </w:p>
        </w:tc>
        <w:tc>
          <w:tcPr>
            <w:tcW w:w="3698" w:type="dxa"/>
          </w:tcPr>
          <w:p w14:paraId="4B7C0007" w14:textId="77777777" w:rsidR="00AE38FA" w:rsidRPr="00F1707A" w:rsidRDefault="00AE38FA" w:rsidP="00AD7D12">
            <w:pPr>
              <w:rPr>
                <w:rFonts w:asciiTheme="minorHAnsi" w:hAnsiTheme="minorHAnsi"/>
                <w:highlight w:val="yellow"/>
              </w:rPr>
            </w:pPr>
          </w:p>
        </w:tc>
      </w:tr>
      <w:tr w:rsidR="00AE38FA" w:rsidRPr="00F1707A" w14:paraId="73065E76" w14:textId="77777777" w:rsidTr="00AD7D12">
        <w:trPr>
          <w:jc w:val="center"/>
        </w:trPr>
        <w:tc>
          <w:tcPr>
            <w:tcW w:w="3698" w:type="dxa"/>
          </w:tcPr>
          <w:p w14:paraId="519958E6" w14:textId="77777777" w:rsidR="00AE38FA" w:rsidRPr="00F1707A" w:rsidRDefault="00AE38FA" w:rsidP="00AD7D12">
            <w:pPr>
              <w:rPr>
                <w:rFonts w:asciiTheme="minorHAnsi" w:hAnsiTheme="minorHAnsi"/>
                <w:highlight w:val="yellow"/>
              </w:rPr>
            </w:pPr>
          </w:p>
        </w:tc>
        <w:tc>
          <w:tcPr>
            <w:tcW w:w="3698" w:type="dxa"/>
          </w:tcPr>
          <w:p w14:paraId="02F458FC" w14:textId="77777777" w:rsidR="00AE38FA" w:rsidRPr="00F1707A" w:rsidRDefault="00AE38FA" w:rsidP="00AD7D12">
            <w:pPr>
              <w:rPr>
                <w:rFonts w:asciiTheme="minorHAnsi" w:hAnsiTheme="minorHAnsi"/>
                <w:highlight w:val="yellow"/>
              </w:rPr>
            </w:pPr>
          </w:p>
        </w:tc>
      </w:tr>
      <w:tr w:rsidR="00AE38FA" w:rsidRPr="00F1707A" w14:paraId="108D5235" w14:textId="77777777" w:rsidTr="00AD7D12">
        <w:trPr>
          <w:jc w:val="center"/>
        </w:trPr>
        <w:tc>
          <w:tcPr>
            <w:tcW w:w="3698" w:type="dxa"/>
          </w:tcPr>
          <w:p w14:paraId="5662C76F" w14:textId="77777777" w:rsidR="00AE38FA" w:rsidRPr="00F1707A" w:rsidRDefault="00AE38FA" w:rsidP="00AD7D12">
            <w:pPr>
              <w:rPr>
                <w:rFonts w:asciiTheme="minorHAnsi" w:hAnsiTheme="minorHAnsi"/>
                <w:highlight w:val="yellow"/>
              </w:rPr>
            </w:pPr>
          </w:p>
        </w:tc>
        <w:tc>
          <w:tcPr>
            <w:tcW w:w="3698" w:type="dxa"/>
          </w:tcPr>
          <w:p w14:paraId="2689D3C1" w14:textId="77777777" w:rsidR="00AE38FA" w:rsidRPr="00F1707A" w:rsidRDefault="00AE38FA" w:rsidP="00AD7D12">
            <w:pPr>
              <w:rPr>
                <w:rFonts w:asciiTheme="minorHAnsi" w:hAnsiTheme="minorHAnsi"/>
                <w:highlight w:val="yellow"/>
              </w:rPr>
            </w:pPr>
          </w:p>
        </w:tc>
      </w:tr>
      <w:tr w:rsidR="00AE38FA" w:rsidRPr="00F1707A" w14:paraId="49BF23FA" w14:textId="77777777" w:rsidTr="00AD7D12">
        <w:trPr>
          <w:jc w:val="center"/>
        </w:trPr>
        <w:tc>
          <w:tcPr>
            <w:tcW w:w="3698" w:type="dxa"/>
          </w:tcPr>
          <w:p w14:paraId="18976C7C" w14:textId="77777777" w:rsidR="00AE38FA" w:rsidRPr="00F1707A" w:rsidRDefault="00AE38FA" w:rsidP="00AD7D12">
            <w:pPr>
              <w:rPr>
                <w:rFonts w:asciiTheme="minorHAnsi" w:hAnsiTheme="minorHAnsi"/>
                <w:highlight w:val="yellow"/>
              </w:rPr>
            </w:pPr>
          </w:p>
        </w:tc>
        <w:tc>
          <w:tcPr>
            <w:tcW w:w="3698" w:type="dxa"/>
          </w:tcPr>
          <w:p w14:paraId="0429917D" w14:textId="77777777" w:rsidR="00AE38FA" w:rsidRPr="00F1707A" w:rsidRDefault="00AE38FA" w:rsidP="00AD7D12">
            <w:pPr>
              <w:rPr>
                <w:rFonts w:asciiTheme="minorHAnsi" w:hAnsiTheme="minorHAnsi"/>
                <w:highlight w:val="yellow"/>
              </w:rPr>
            </w:pPr>
          </w:p>
        </w:tc>
      </w:tr>
      <w:tr w:rsidR="00AE38FA" w:rsidRPr="00F1707A" w14:paraId="18FCF4EF" w14:textId="77777777" w:rsidTr="00AD7D12">
        <w:trPr>
          <w:jc w:val="center"/>
        </w:trPr>
        <w:tc>
          <w:tcPr>
            <w:tcW w:w="3698" w:type="dxa"/>
          </w:tcPr>
          <w:p w14:paraId="44D4172B" w14:textId="77777777" w:rsidR="00AE38FA" w:rsidRPr="00F1707A" w:rsidRDefault="00AE38FA" w:rsidP="00AD7D12">
            <w:pPr>
              <w:tabs>
                <w:tab w:val="left" w:pos="-720"/>
              </w:tabs>
              <w:jc w:val="both"/>
              <w:rPr>
                <w:rFonts w:asciiTheme="minorHAnsi" w:hAnsiTheme="minorHAnsi"/>
                <w:highlight w:val="yellow"/>
              </w:rPr>
            </w:pPr>
            <w:r w:rsidRPr="00F1707A">
              <w:rPr>
                <w:rFonts w:asciiTheme="minorHAnsi" w:hAnsiTheme="minorHAnsi"/>
                <w:highlight w:val="yellow"/>
              </w:rPr>
              <w:t xml:space="preserve"> </w:t>
            </w:r>
          </w:p>
        </w:tc>
        <w:tc>
          <w:tcPr>
            <w:tcW w:w="3698" w:type="dxa"/>
          </w:tcPr>
          <w:p w14:paraId="1789B54C" w14:textId="77777777" w:rsidR="00AE38FA" w:rsidRPr="00F1707A" w:rsidRDefault="00AE38FA" w:rsidP="00AD7D12">
            <w:pPr>
              <w:tabs>
                <w:tab w:val="left" w:pos="-720"/>
              </w:tabs>
              <w:jc w:val="both"/>
              <w:rPr>
                <w:rFonts w:asciiTheme="minorHAnsi" w:hAnsiTheme="minorHAnsi"/>
                <w:highlight w:val="yellow"/>
              </w:rPr>
            </w:pPr>
            <w:r w:rsidRPr="00F1707A">
              <w:rPr>
                <w:rFonts w:asciiTheme="minorHAnsi" w:hAnsiTheme="minorHAnsi"/>
                <w:highlight w:val="yellow"/>
              </w:rPr>
              <w:t xml:space="preserve"> </w:t>
            </w:r>
          </w:p>
        </w:tc>
      </w:tr>
    </w:tbl>
    <w:p w14:paraId="73D54218" w14:textId="77777777" w:rsidR="00AE38FA" w:rsidRDefault="00AE38FA" w:rsidP="00AE38FA">
      <w:pPr>
        <w:jc w:val="both"/>
      </w:pPr>
    </w:p>
    <w:p w14:paraId="575577B9" w14:textId="77777777" w:rsidR="00AE38FA" w:rsidRDefault="00AE38FA" w:rsidP="00AE38FA">
      <w:pPr>
        <w:jc w:val="both"/>
      </w:pPr>
    </w:p>
    <w:p w14:paraId="04DEC85B" w14:textId="1B65618E" w:rsidR="00AE38FA" w:rsidRDefault="00AE38FA" w:rsidP="00AE38FA">
      <w:pPr>
        <w:jc w:val="both"/>
      </w:pPr>
      <w:r>
        <w:rPr>
          <w:b/>
          <w:bCs/>
        </w:rPr>
        <w:t>10.3.1</w:t>
      </w:r>
      <w:r w:rsidRPr="00AD7D12">
        <w:rPr>
          <w:color w:val="auto"/>
        </w:rPr>
        <w:t xml:space="preserve">. SAP S/4 HANA ERP İmplementasyon Danışmanlık Hizmeti </w:t>
      </w:r>
      <w:r w:rsidRPr="00AD7D12">
        <w:rPr>
          <w:rStyle w:val="richtext"/>
          <w:color w:val="auto"/>
        </w:rPr>
        <w:t>sözleşme imzalandığı tarihten itibaren 5 ay sonunda kurulum, canlı sisteme alma Eğitim  ve destek hizmeti dahil tam çalışabilir halde olduğu idarece kurulan kabul komisyonu tarafından onaylandıktan sonra tamamen teslim edilmiş kabul edilecektir.</w:t>
      </w:r>
      <w:r w:rsidRPr="00AD7D12">
        <w:rPr>
          <w:rStyle w:val="richtext"/>
          <w:b/>
          <w:bCs/>
          <w:color w:val="auto"/>
        </w:rPr>
        <w:t xml:space="preserve"> </w:t>
      </w:r>
    </w:p>
    <w:p w14:paraId="71B8FDDB" w14:textId="77777777" w:rsidR="00AE38FA" w:rsidRDefault="00AE38FA" w:rsidP="00AE38FA">
      <w:pPr>
        <w:jc w:val="both"/>
      </w:pPr>
      <w:r>
        <w:rPr>
          <w:b/>
          <w:bCs/>
        </w:rPr>
        <w:t>10.4.</w:t>
      </w:r>
      <w:r>
        <w:t xml:space="preserve"> Teslim programında değişiklik </w:t>
      </w:r>
    </w:p>
    <w:p w14:paraId="60EFC09B" w14:textId="77777777" w:rsidR="00AE38FA" w:rsidRDefault="00AE38FA" w:rsidP="00AE38F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68BCD27F" w14:textId="77777777" w:rsidR="00AE38FA" w:rsidRPr="00312506" w:rsidRDefault="00AE38FA" w:rsidP="00AE38FA">
      <w:pPr>
        <w:spacing w:before="120"/>
        <w:jc w:val="both"/>
      </w:pPr>
      <w:r w:rsidRPr="00312506">
        <w:rPr>
          <w:b/>
          <w:bCs/>
          <w:color w:val="auto"/>
        </w:rPr>
        <w:t xml:space="preserve">Madde </w:t>
      </w:r>
      <w:proofErr w:type="gramStart"/>
      <w:r w:rsidRPr="00312506">
        <w:rPr>
          <w:b/>
          <w:bCs/>
          <w:color w:val="auto"/>
        </w:rPr>
        <w:t>11 -</w:t>
      </w:r>
      <w:proofErr w:type="gramEnd"/>
      <w:r w:rsidRPr="00312506">
        <w:rPr>
          <w:b/>
          <w:bCs/>
          <w:color w:val="auto"/>
        </w:rPr>
        <w:t xml:space="preserve"> Teminata ilişkin hükümler</w:t>
      </w:r>
    </w:p>
    <w:p w14:paraId="2EE44A53" w14:textId="77777777" w:rsidR="00AE38FA" w:rsidRPr="00312506" w:rsidRDefault="00AE38FA" w:rsidP="00AE38FA">
      <w:pPr>
        <w:rPr>
          <w:rFonts w:eastAsiaTheme="minorHAnsi"/>
          <w:sz w:val="22"/>
          <w:szCs w:val="22"/>
        </w:rPr>
      </w:pPr>
      <w:r w:rsidRPr="00312506">
        <w:rPr>
          <w:b/>
          <w:bCs/>
        </w:rPr>
        <w:t>11.1.</w:t>
      </w:r>
      <w:r w:rsidRPr="00312506">
        <w:t xml:space="preserve"> Kesin Teminat </w:t>
      </w:r>
      <w:r w:rsidRPr="00312506">
        <w:br/>
      </w:r>
      <w:r w:rsidRPr="00312506">
        <w:rPr>
          <w:b/>
          <w:bCs/>
        </w:rPr>
        <w:t>11.1.1.</w:t>
      </w:r>
      <w:r w:rsidRPr="00312506">
        <w:t xml:space="preserve"> Yüklenici bu işe ilişkin olarak </w:t>
      </w:r>
      <w:r w:rsidRPr="00AD7D12">
        <w:t xml:space="preserve">sözleşme bedelinin </w:t>
      </w:r>
      <w:proofErr w:type="gramStart"/>
      <w:r w:rsidRPr="00AD7D12">
        <w:rPr>
          <w:b/>
          <w:bCs/>
        </w:rPr>
        <w:t>% 6</w:t>
      </w:r>
      <w:proofErr w:type="gramEnd"/>
      <w:r w:rsidRPr="00AD7D12">
        <w:rPr>
          <w:b/>
          <w:bCs/>
        </w:rPr>
        <w:t xml:space="preserve"> (yüzde altı)</w:t>
      </w:r>
      <w:r w:rsidRPr="00E207F3">
        <w:rPr>
          <w:b/>
          <w:bCs/>
        </w:rPr>
        <w:t xml:space="preserve"> </w:t>
      </w:r>
      <w:r w:rsidRPr="00E207F3">
        <w:t>oranında</w:t>
      </w:r>
      <w:r w:rsidRPr="00312506">
        <w:rPr>
          <w:b/>
          <w:bCs/>
          <w:color w:val="003399"/>
        </w:rPr>
        <w:t xml:space="preserve"> </w:t>
      </w:r>
      <w:r w:rsidRPr="00312506">
        <w:t xml:space="preserve">kesin teminat mektubu vermiştir.  </w:t>
      </w:r>
    </w:p>
    <w:p w14:paraId="0704131E" w14:textId="77777777" w:rsidR="00AE38FA" w:rsidRDefault="00AE38FA" w:rsidP="00AE38FA">
      <w:pPr>
        <w:jc w:val="both"/>
      </w:pPr>
      <w:r w:rsidRPr="00312506">
        <w:rPr>
          <w:b/>
          <w:bCs/>
        </w:rPr>
        <w:t>11.1.2.</w:t>
      </w:r>
      <w:r w:rsidRPr="00312506">
        <w:t xml:space="preserve"> </w:t>
      </w:r>
      <w:r w:rsidRPr="007C4F2C">
        <w:t>Kesin teminat mektubunun süresi  en az 1 yıl olup sözleşme süresi  devam ettiği sürece yıllık periyotlarla güncellenerek yenilenecektir.</w:t>
      </w:r>
      <w:r>
        <w:t xml:space="preserve"> </w:t>
      </w:r>
      <w:r w:rsidRPr="00312506">
        <w:t xml:space="preserve"> </w:t>
      </w:r>
    </w:p>
    <w:p w14:paraId="425E2BE2" w14:textId="77777777" w:rsidR="00AE38FA" w:rsidRDefault="00AE38FA" w:rsidP="00AE38FA">
      <w:pPr>
        <w:ind w:left="-5"/>
      </w:pPr>
      <w:r>
        <w:rPr>
          <w:b/>
        </w:rPr>
        <w:t>11.2.</w:t>
      </w:r>
      <w:r>
        <w:t xml:space="preserve"> Ek kesin teminat  </w:t>
      </w:r>
    </w:p>
    <w:p w14:paraId="31C6499B" w14:textId="77777777" w:rsidR="00AE38FA" w:rsidRDefault="00AE38FA" w:rsidP="00AE38FA">
      <w:pPr>
        <w:ind w:left="-5"/>
        <w:jc w:val="both"/>
      </w:pPr>
      <w:r>
        <w:rPr>
          <w:b/>
        </w:rPr>
        <w:t>11.2.1.</w:t>
      </w:r>
      <w:r>
        <w:t xml:space="preserve"> Fiyat farkı ödenmesi öngörülen işlerde, fiyat farkı olarak ödenecek bedelin ve /veya iş artışı olması halinde bu artış tutarının </w:t>
      </w:r>
      <w:proofErr w:type="gramStart"/>
      <w:r>
        <w:t>% 6</w:t>
      </w:r>
      <w:proofErr w:type="gramEnd"/>
      <w:r>
        <w:t xml:space="preserve">'sı oranında teminat olarak kabul edilen değerler üzerinden ek kesin teminat alınır. </w:t>
      </w:r>
      <w:r>
        <w:rPr>
          <w:b/>
        </w:rPr>
        <w:t xml:space="preserve"> </w:t>
      </w:r>
    </w:p>
    <w:p w14:paraId="1F02843F" w14:textId="77777777" w:rsidR="00AE38FA" w:rsidRDefault="00AE38FA" w:rsidP="00AE38FA">
      <w:pPr>
        <w:ind w:left="-5"/>
      </w:pPr>
      <w:r>
        <w:rPr>
          <w:b/>
        </w:rPr>
        <w:t>11.2.2.</w:t>
      </w:r>
      <w:r>
        <w:t xml:space="preserve"> Ek kesin teminatın teminat mektubu olması halinde, ek kesin teminat mektubunun süresi, kesin teminat mektubunun süresinden daha az olamaz.  </w:t>
      </w:r>
    </w:p>
    <w:p w14:paraId="3E981C8F" w14:textId="77777777" w:rsidR="00AE38FA" w:rsidRDefault="00AE38FA" w:rsidP="00AE38FA">
      <w:pPr>
        <w:ind w:left="-5"/>
      </w:pPr>
      <w:r>
        <w:rPr>
          <w:b/>
        </w:rPr>
        <w:t>11.3.</w:t>
      </w:r>
      <w:r>
        <w:t xml:space="preserve"> Yüklenici tarafından verilen kesin ve ek kesin teminat, teminat yerine geçen diğer (nakit, teminat mektubu </w:t>
      </w:r>
      <w:proofErr w:type="spellStart"/>
      <w:r>
        <w:t>vb</w:t>
      </w:r>
      <w:proofErr w:type="spellEnd"/>
      <w:r>
        <w:t xml:space="preserve">) değerlerle değiştirilebilir.  </w:t>
      </w:r>
    </w:p>
    <w:p w14:paraId="6C8C7236" w14:textId="77777777" w:rsidR="00AE38FA" w:rsidRDefault="00AE38FA" w:rsidP="00AE38FA">
      <w:pPr>
        <w:ind w:left="-5"/>
      </w:pPr>
      <w:r>
        <w:rPr>
          <w:b/>
        </w:rPr>
        <w:t>11.4.</w:t>
      </w:r>
      <w:r>
        <w:t xml:space="preserve"> Kesin teminat ve ek teminatın geri verilmesi:  </w:t>
      </w:r>
    </w:p>
    <w:p w14:paraId="630680C5" w14:textId="77777777" w:rsidR="00AE38FA" w:rsidRDefault="00AE38FA" w:rsidP="00AE38FA">
      <w:pPr>
        <w:ind w:left="-5"/>
      </w:pPr>
      <w:r>
        <w:rPr>
          <w:b/>
        </w:rPr>
        <w:t>11.4.1.</w:t>
      </w:r>
      <w:r>
        <w:t xml:space="preserve"> Taahhüdün, sözleşme hükümlerine uygun olarak yerine getirildiği ve Yüklenicinin bu işten dolayı idareye herhangi bir borcunun olmadığı tespit edildikten sonra, Yükleniciye iade edilecektir.  </w:t>
      </w:r>
    </w:p>
    <w:p w14:paraId="0B86E8DA" w14:textId="77777777" w:rsidR="00AE38FA" w:rsidRDefault="00AE38FA" w:rsidP="00AE38FA">
      <w:pPr>
        <w:ind w:left="-5"/>
        <w:jc w:val="both"/>
      </w:pPr>
      <w:r>
        <w:rPr>
          <w:b/>
        </w:rPr>
        <w:t>11.4.2.</w:t>
      </w:r>
      <w:r>
        <w:t xml:space="preserve"> Yüklenicinin bu iş nedeniyle İdareye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
    <w:p w14:paraId="519F9A28" w14:textId="77777777" w:rsidR="00AE38FA" w:rsidRDefault="00AE38FA" w:rsidP="00AE38FA">
      <w:pPr>
        <w:ind w:left="-5"/>
        <w:jc w:val="both"/>
      </w:pPr>
      <w:r>
        <w:rPr>
          <w:b/>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72E9DBC0" w14:textId="77777777" w:rsidR="00AE38FA" w:rsidRPr="00AD647F" w:rsidRDefault="00AE38FA" w:rsidP="00AE38FA">
      <w:pPr>
        <w:jc w:val="both"/>
      </w:pPr>
    </w:p>
    <w:p w14:paraId="10A0522F" w14:textId="77777777" w:rsidR="00AE38FA" w:rsidRDefault="00AE38FA" w:rsidP="00AE38FA">
      <w:pPr>
        <w:spacing w:before="120"/>
        <w:jc w:val="both"/>
      </w:pPr>
      <w:r>
        <w:rPr>
          <w:b/>
          <w:bCs/>
          <w:color w:val="auto"/>
        </w:rPr>
        <w:t xml:space="preserve">Madde </w:t>
      </w:r>
      <w:proofErr w:type="gramStart"/>
      <w:r>
        <w:rPr>
          <w:b/>
          <w:bCs/>
          <w:color w:val="auto"/>
        </w:rPr>
        <w:t>12 -</w:t>
      </w:r>
      <w:proofErr w:type="gramEnd"/>
      <w:r>
        <w:rPr>
          <w:b/>
          <w:bCs/>
          <w:color w:val="auto"/>
        </w:rPr>
        <w:t xml:space="preserve"> Ödeme yeri ve şartları</w:t>
      </w:r>
    </w:p>
    <w:p w14:paraId="717D8B3F" w14:textId="77777777" w:rsidR="00AE38FA" w:rsidRDefault="00AE38FA" w:rsidP="00AE38FA">
      <w:pPr>
        <w:jc w:val="both"/>
      </w:pPr>
      <w:r>
        <w:rPr>
          <w:b/>
          <w:bCs/>
        </w:rPr>
        <w:t>12.1.</w:t>
      </w:r>
      <w:r>
        <w:t xml:space="preserve"> Ödeme yeri </w:t>
      </w:r>
    </w:p>
    <w:p w14:paraId="7853D63C" w14:textId="77777777" w:rsidR="00AE38FA" w:rsidRDefault="00AE38FA" w:rsidP="00AE38FA">
      <w:pPr>
        <w:jc w:val="both"/>
      </w:pPr>
      <w:r>
        <w:rPr>
          <w:b/>
          <w:bCs/>
        </w:rPr>
        <w:t>12.1.1.</w:t>
      </w:r>
      <w:r>
        <w:t xml:space="preserve"> </w:t>
      </w:r>
      <w:r>
        <w:rPr>
          <w:bCs/>
        </w:rPr>
        <w:t xml:space="preserve">Sözleşme bedeli </w:t>
      </w:r>
      <w:r>
        <w:rPr>
          <w:b/>
          <w:bCs/>
          <w:color w:val="003399"/>
        </w:rPr>
        <w:t>DOĞUŞ ÜNİVERSİTESİ Muhasebe Müdürlüğü</w:t>
      </w:r>
      <w:r>
        <w:rPr>
          <w:bCs/>
        </w:rPr>
        <w:t xml:space="preserve"> ve Genel Şartnamenin hatalı, kusurlu ve eksik işlere ilişkin hükümleri saklı kalmak kaydıyla aşağıda öngörülen plan ve şartlar çerçevesinde ödenecektir:</w:t>
      </w:r>
    </w:p>
    <w:p w14:paraId="434EC0CB" w14:textId="77777777" w:rsidR="00AE38FA" w:rsidRDefault="00AE38FA" w:rsidP="00AE38FA">
      <w:pPr>
        <w:jc w:val="both"/>
        <w:rPr>
          <w:b/>
          <w:bCs/>
        </w:rPr>
      </w:pPr>
    </w:p>
    <w:p w14:paraId="3F471578" w14:textId="77777777" w:rsidR="00AE38FA" w:rsidRPr="007826E1" w:rsidRDefault="00AE38FA" w:rsidP="00AE38FA">
      <w:pPr>
        <w:jc w:val="both"/>
      </w:pPr>
      <w:r w:rsidRPr="007826E1">
        <w:rPr>
          <w:b/>
          <w:bCs/>
        </w:rPr>
        <w:t>12.2. Ödeme koşulları ve zamanı</w:t>
      </w:r>
    </w:p>
    <w:p w14:paraId="250F81C0" w14:textId="77777777" w:rsidR="00AE38FA" w:rsidRPr="007826E1" w:rsidRDefault="00AE38FA" w:rsidP="00AE38FA">
      <w:pPr>
        <w:jc w:val="both"/>
      </w:pPr>
      <w:r w:rsidRPr="007826E1">
        <w:t xml:space="preserve"> Bu bedel, </w:t>
      </w:r>
      <w:proofErr w:type="spellStart"/>
      <w:r w:rsidRPr="007826E1">
        <w:t>YÜKLENİCİ'nin</w:t>
      </w:r>
      <w:proofErr w:type="spellEnd"/>
      <w:r w:rsidRPr="007826E1">
        <w:t xml:space="preserve"> teknik şartnamede yer alan </w:t>
      </w:r>
      <w:proofErr w:type="spellStart"/>
      <w:r w:rsidRPr="007826E1">
        <w:t>gap</w:t>
      </w:r>
      <w:proofErr w:type="spellEnd"/>
      <w:r w:rsidRPr="007826E1">
        <w:t xml:space="preserve"> analizi çalışması sonrasında ortaya çıkacak proje planı maddelerinin aylık gerçekleşmelerine göre ödenecektir.</w:t>
      </w:r>
    </w:p>
    <w:p w14:paraId="5EF15E77" w14:textId="77777777" w:rsidR="00AE38FA" w:rsidRDefault="00AE38FA" w:rsidP="00AE38FA">
      <w:pPr>
        <w:jc w:val="both"/>
      </w:pPr>
    </w:p>
    <w:p w14:paraId="6CC1F284" w14:textId="77777777" w:rsidR="00AE38FA" w:rsidRPr="00182872" w:rsidRDefault="00AE38FA" w:rsidP="00AE38FA">
      <w:pPr>
        <w:tabs>
          <w:tab w:val="left" w:pos="-720"/>
        </w:tabs>
        <w:overflowPunct/>
        <w:autoSpaceDE/>
        <w:autoSpaceDN/>
        <w:spacing w:line="276" w:lineRule="auto"/>
        <w:jc w:val="both"/>
        <w:rPr>
          <w:rFonts w:asciiTheme="minorHAnsi" w:hAnsiTheme="minorHAnsi"/>
        </w:rPr>
      </w:pPr>
      <w:r w:rsidRPr="00182872">
        <w:rPr>
          <w:rFonts w:asciiTheme="minorHAnsi" w:hAnsiTheme="minorHAnsi"/>
        </w:rPr>
        <w:t>Bu bedel proje dönemi boyunca aşağıdaki proje aşamalarına göre gerçekleştirilecek ve ilgili aşamaların tamamlanmasının ardından faturalandırılacaktır.</w:t>
      </w: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698"/>
        <w:gridCol w:w="3402"/>
      </w:tblGrid>
      <w:tr w:rsidR="00AE38FA" w:rsidRPr="00182872" w14:paraId="6A6C7482" w14:textId="77777777" w:rsidTr="00AD7D12">
        <w:trPr>
          <w:jc w:val="center"/>
        </w:trPr>
        <w:tc>
          <w:tcPr>
            <w:tcW w:w="3698" w:type="dxa"/>
          </w:tcPr>
          <w:p w14:paraId="67819262" w14:textId="77777777" w:rsidR="00AE38FA" w:rsidRPr="00182872" w:rsidRDefault="00AE38FA" w:rsidP="00AD7D12">
            <w:pPr>
              <w:tabs>
                <w:tab w:val="left" w:pos="-720"/>
              </w:tabs>
              <w:jc w:val="center"/>
              <w:rPr>
                <w:rFonts w:asciiTheme="minorHAnsi" w:hAnsiTheme="minorHAnsi"/>
                <w:b/>
              </w:rPr>
            </w:pPr>
            <w:bookmarkStart w:id="1" w:name="_Hlk187309204"/>
            <w:r w:rsidRPr="00182872">
              <w:rPr>
                <w:rFonts w:asciiTheme="minorHAnsi" w:hAnsiTheme="minorHAnsi"/>
                <w:b/>
              </w:rPr>
              <w:t>Fatura Termini</w:t>
            </w:r>
          </w:p>
        </w:tc>
        <w:tc>
          <w:tcPr>
            <w:tcW w:w="3402" w:type="dxa"/>
          </w:tcPr>
          <w:p w14:paraId="70D9B11C" w14:textId="77777777" w:rsidR="00AE38FA" w:rsidRPr="00182872" w:rsidRDefault="00AE38FA" w:rsidP="00AD7D12">
            <w:pPr>
              <w:tabs>
                <w:tab w:val="left" w:pos="-720"/>
              </w:tabs>
              <w:jc w:val="center"/>
              <w:rPr>
                <w:rFonts w:asciiTheme="minorHAnsi" w:hAnsiTheme="minorHAnsi"/>
                <w:b/>
              </w:rPr>
            </w:pPr>
            <w:r w:rsidRPr="00182872">
              <w:rPr>
                <w:rFonts w:asciiTheme="minorHAnsi" w:hAnsiTheme="minorHAnsi"/>
                <w:b/>
              </w:rPr>
              <w:t xml:space="preserve">Toplam Proje Bedeline Oranı </w:t>
            </w:r>
          </w:p>
        </w:tc>
      </w:tr>
      <w:tr w:rsidR="00AE38FA" w:rsidRPr="00F1707A" w14:paraId="28421EDB" w14:textId="77777777" w:rsidTr="00AD7D12">
        <w:trPr>
          <w:jc w:val="center"/>
        </w:trPr>
        <w:tc>
          <w:tcPr>
            <w:tcW w:w="3698" w:type="dxa"/>
          </w:tcPr>
          <w:p w14:paraId="5DBE8A73" w14:textId="77777777" w:rsidR="00AE38FA" w:rsidRPr="00F1707A" w:rsidRDefault="00AE38FA" w:rsidP="00AD7D12">
            <w:pPr>
              <w:rPr>
                <w:rFonts w:asciiTheme="minorHAnsi" w:hAnsiTheme="minorHAnsi"/>
                <w:highlight w:val="yellow"/>
              </w:rPr>
            </w:pPr>
          </w:p>
        </w:tc>
        <w:tc>
          <w:tcPr>
            <w:tcW w:w="3402" w:type="dxa"/>
          </w:tcPr>
          <w:p w14:paraId="71D234D7" w14:textId="77777777" w:rsidR="00AE38FA" w:rsidRPr="00F1707A" w:rsidRDefault="00AE38FA" w:rsidP="00AD7D12">
            <w:pPr>
              <w:jc w:val="center"/>
              <w:rPr>
                <w:rFonts w:asciiTheme="minorHAnsi" w:hAnsiTheme="minorHAnsi"/>
                <w:highlight w:val="yellow"/>
              </w:rPr>
            </w:pPr>
          </w:p>
        </w:tc>
      </w:tr>
      <w:tr w:rsidR="00AE38FA" w:rsidRPr="00F1707A" w14:paraId="2D1B91EE" w14:textId="77777777" w:rsidTr="00AD7D12">
        <w:trPr>
          <w:jc w:val="center"/>
        </w:trPr>
        <w:tc>
          <w:tcPr>
            <w:tcW w:w="3698" w:type="dxa"/>
          </w:tcPr>
          <w:p w14:paraId="0BA6900D" w14:textId="77777777" w:rsidR="00AE38FA" w:rsidRPr="00F1707A" w:rsidRDefault="00AE38FA" w:rsidP="00AD7D12">
            <w:pPr>
              <w:rPr>
                <w:rFonts w:asciiTheme="minorHAnsi" w:hAnsiTheme="minorHAnsi"/>
                <w:highlight w:val="yellow"/>
              </w:rPr>
            </w:pPr>
          </w:p>
        </w:tc>
        <w:tc>
          <w:tcPr>
            <w:tcW w:w="3402" w:type="dxa"/>
          </w:tcPr>
          <w:p w14:paraId="0FF10A0F" w14:textId="77777777" w:rsidR="00AE38FA" w:rsidRPr="00F1707A" w:rsidRDefault="00AE38FA" w:rsidP="00AD7D12">
            <w:pPr>
              <w:jc w:val="center"/>
              <w:rPr>
                <w:rFonts w:asciiTheme="minorHAnsi" w:hAnsiTheme="minorHAnsi"/>
                <w:highlight w:val="yellow"/>
              </w:rPr>
            </w:pPr>
          </w:p>
        </w:tc>
      </w:tr>
      <w:tr w:rsidR="00AE38FA" w:rsidRPr="00F1707A" w14:paraId="1B7AC41F" w14:textId="77777777" w:rsidTr="00AD7D12">
        <w:trPr>
          <w:jc w:val="center"/>
        </w:trPr>
        <w:tc>
          <w:tcPr>
            <w:tcW w:w="3698" w:type="dxa"/>
          </w:tcPr>
          <w:p w14:paraId="15BA1EF2" w14:textId="77777777" w:rsidR="00AE38FA" w:rsidRPr="00F1707A" w:rsidRDefault="00AE38FA" w:rsidP="00AD7D12">
            <w:pPr>
              <w:rPr>
                <w:rFonts w:asciiTheme="minorHAnsi" w:hAnsiTheme="minorHAnsi"/>
                <w:highlight w:val="yellow"/>
              </w:rPr>
            </w:pPr>
          </w:p>
        </w:tc>
        <w:tc>
          <w:tcPr>
            <w:tcW w:w="3402" w:type="dxa"/>
          </w:tcPr>
          <w:p w14:paraId="2041E855" w14:textId="77777777" w:rsidR="00AE38FA" w:rsidRPr="00F1707A" w:rsidRDefault="00AE38FA" w:rsidP="00AD7D12">
            <w:pPr>
              <w:jc w:val="center"/>
              <w:rPr>
                <w:rFonts w:asciiTheme="minorHAnsi" w:hAnsiTheme="minorHAnsi"/>
                <w:highlight w:val="yellow"/>
              </w:rPr>
            </w:pPr>
          </w:p>
        </w:tc>
      </w:tr>
      <w:tr w:rsidR="00AE38FA" w:rsidRPr="00F1707A" w14:paraId="7C681D35" w14:textId="77777777" w:rsidTr="00AD7D12">
        <w:trPr>
          <w:jc w:val="center"/>
        </w:trPr>
        <w:tc>
          <w:tcPr>
            <w:tcW w:w="3698" w:type="dxa"/>
          </w:tcPr>
          <w:p w14:paraId="4FC2986D" w14:textId="77777777" w:rsidR="00AE38FA" w:rsidRPr="00F1707A" w:rsidRDefault="00AE38FA" w:rsidP="00AD7D12">
            <w:pPr>
              <w:rPr>
                <w:rFonts w:asciiTheme="minorHAnsi" w:hAnsiTheme="minorHAnsi"/>
                <w:highlight w:val="yellow"/>
              </w:rPr>
            </w:pPr>
          </w:p>
        </w:tc>
        <w:tc>
          <w:tcPr>
            <w:tcW w:w="3402" w:type="dxa"/>
          </w:tcPr>
          <w:p w14:paraId="775E6C27" w14:textId="77777777" w:rsidR="00AE38FA" w:rsidRPr="00F1707A" w:rsidRDefault="00AE38FA" w:rsidP="00AD7D12">
            <w:pPr>
              <w:jc w:val="center"/>
              <w:rPr>
                <w:rFonts w:asciiTheme="minorHAnsi" w:hAnsiTheme="minorHAnsi"/>
                <w:highlight w:val="yellow"/>
              </w:rPr>
            </w:pPr>
          </w:p>
        </w:tc>
      </w:tr>
      <w:tr w:rsidR="00AE38FA" w:rsidRPr="00F1707A" w14:paraId="45E31B25" w14:textId="77777777" w:rsidTr="00AD7D12">
        <w:trPr>
          <w:jc w:val="center"/>
        </w:trPr>
        <w:tc>
          <w:tcPr>
            <w:tcW w:w="3698" w:type="dxa"/>
          </w:tcPr>
          <w:p w14:paraId="41358300" w14:textId="77777777" w:rsidR="00AE38FA" w:rsidRPr="00F1707A" w:rsidRDefault="00AE38FA" w:rsidP="00AD7D12">
            <w:pPr>
              <w:rPr>
                <w:rFonts w:asciiTheme="minorHAnsi" w:hAnsiTheme="minorHAnsi"/>
                <w:highlight w:val="yellow"/>
              </w:rPr>
            </w:pPr>
          </w:p>
        </w:tc>
        <w:tc>
          <w:tcPr>
            <w:tcW w:w="3402" w:type="dxa"/>
          </w:tcPr>
          <w:p w14:paraId="3CEF5D82" w14:textId="77777777" w:rsidR="00AE38FA" w:rsidRPr="00F1707A" w:rsidRDefault="00AE38FA" w:rsidP="00AD7D12">
            <w:pPr>
              <w:jc w:val="center"/>
              <w:rPr>
                <w:rFonts w:asciiTheme="minorHAnsi" w:hAnsiTheme="minorHAnsi"/>
                <w:highlight w:val="yellow"/>
              </w:rPr>
            </w:pPr>
          </w:p>
        </w:tc>
      </w:tr>
      <w:tr w:rsidR="00AE38FA" w:rsidRPr="00F1707A" w14:paraId="367CE206" w14:textId="77777777" w:rsidTr="00AD7D12">
        <w:trPr>
          <w:jc w:val="center"/>
        </w:trPr>
        <w:tc>
          <w:tcPr>
            <w:tcW w:w="3698" w:type="dxa"/>
          </w:tcPr>
          <w:p w14:paraId="349528E4" w14:textId="77777777" w:rsidR="00AE38FA" w:rsidRPr="00F1707A" w:rsidRDefault="00AE38FA" w:rsidP="00AD7D12">
            <w:pPr>
              <w:rPr>
                <w:rFonts w:asciiTheme="minorHAnsi" w:hAnsiTheme="minorHAnsi"/>
                <w:highlight w:val="yellow"/>
              </w:rPr>
            </w:pPr>
          </w:p>
        </w:tc>
        <w:tc>
          <w:tcPr>
            <w:tcW w:w="3402" w:type="dxa"/>
          </w:tcPr>
          <w:p w14:paraId="594E937C" w14:textId="77777777" w:rsidR="00AE38FA" w:rsidRPr="00F1707A" w:rsidRDefault="00AE38FA" w:rsidP="00AD7D12">
            <w:pPr>
              <w:jc w:val="center"/>
              <w:rPr>
                <w:rFonts w:asciiTheme="minorHAnsi" w:hAnsiTheme="minorHAnsi"/>
                <w:highlight w:val="yellow"/>
              </w:rPr>
            </w:pPr>
          </w:p>
        </w:tc>
      </w:tr>
      <w:tr w:rsidR="00AE38FA" w:rsidRPr="00290E2C" w14:paraId="721A81F4" w14:textId="77777777" w:rsidTr="00AD7D12">
        <w:trPr>
          <w:jc w:val="center"/>
        </w:trPr>
        <w:tc>
          <w:tcPr>
            <w:tcW w:w="3698" w:type="dxa"/>
          </w:tcPr>
          <w:p w14:paraId="6FF7E22F" w14:textId="77777777" w:rsidR="00AE38FA" w:rsidRPr="00F1707A" w:rsidRDefault="00AE38FA" w:rsidP="00AD7D12">
            <w:pPr>
              <w:tabs>
                <w:tab w:val="left" w:pos="-720"/>
              </w:tabs>
              <w:jc w:val="both"/>
              <w:rPr>
                <w:rFonts w:asciiTheme="minorHAnsi" w:hAnsiTheme="minorHAnsi"/>
                <w:highlight w:val="yellow"/>
              </w:rPr>
            </w:pPr>
            <w:r w:rsidRPr="00F1707A">
              <w:rPr>
                <w:rFonts w:asciiTheme="minorHAnsi" w:hAnsiTheme="minorHAnsi"/>
                <w:highlight w:val="yellow"/>
              </w:rPr>
              <w:t xml:space="preserve"> </w:t>
            </w:r>
          </w:p>
        </w:tc>
        <w:tc>
          <w:tcPr>
            <w:tcW w:w="3402" w:type="dxa"/>
          </w:tcPr>
          <w:p w14:paraId="13AD1565" w14:textId="77777777" w:rsidR="00AE38FA" w:rsidRPr="00290E2C" w:rsidRDefault="00AE38FA" w:rsidP="00AD7D12">
            <w:pPr>
              <w:tabs>
                <w:tab w:val="left" w:pos="-720"/>
              </w:tabs>
              <w:jc w:val="center"/>
              <w:rPr>
                <w:rFonts w:asciiTheme="minorHAnsi" w:hAnsiTheme="minorHAnsi"/>
              </w:rPr>
            </w:pPr>
          </w:p>
        </w:tc>
      </w:tr>
    </w:tbl>
    <w:bookmarkEnd w:id="1"/>
    <w:p w14:paraId="7DF86BAB" w14:textId="77777777" w:rsidR="00AE38FA" w:rsidRPr="00E207F3" w:rsidRDefault="00AE38FA" w:rsidP="00AE38FA">
      <w:pPr>
        <w:spacing w:before="120"/>
        <w:jc w:val="both"/>
      </w:pPr>
      <w:r>
        <w:t xml:space="preserve">İlgili aşamalar belirtilen zamanda tamamlanmaz ve/veya çalışmaz ise İdare tarafından ödeme </w:t>
      </w:r>
      <w:r w:rsidRPr="00E207F3">
        <w:t>yapılmayacaktır.</w:t>
      </w:r>
    </w:p>
    <w:p w14:paraId="3E476D0B" w14:textId="77777777" w:rsidR="00AE38FA" w:rsidRPr="00E207F3" w:rsidRDefault="00AE38FA" w:rsidP="005D1E12">
      <w:pPr>
        <w:pStyle w:val="NormalWeb"/>
        <w:spacing w:before="0" w:beforeAutospacing="0" w:after="0" w:afterAutospacing="0"/>
        <w:jc w:val="both"/>
      </w:pPr>
      <w:r w:rsidRPr="005D1E12">
        <w:rPr>
          <w:b/>
          <w:bCs/>
        </w:rPr>
        <w:t>12.2.</w:t>
      </w:r>
      <w:r w:rsidRPr="005D1E12">
        <w:t xml:space="preserve"> Yüklenici yapılan işe ilişkin hak ediş ve alacaklarını idarenin yazılı izni olmaksızın başkalarına devir veya temlik edemez.</w:t>
      </w:r>
      <w:r w:rsidRPr="00E207F3">
        <w:t xml:space="preserve"> </w:t>
      </w:r>
    </w:p>
    <w:p w14:paraId="552F0474" w14:textId="77777777" w:rsidR="00AE38FA" w:rsidRPr="00E207F3" w:rsidRDefault="00AE38FA" w:rsidP="00AE38FA">
      <w:pPr>
        <w:pStyle w:val="NormalWeb"/>
        <w:spacing w:before="0" w:beforeAutospacing="0" w:after="0" w:afterAutospacing="0"/>
        <w:jc w:val="both"/>
        <w:rPr>
          <w:b/>
          <w:bCs/>
        </w:rPr>
      </w:pPr>
      <w:r w:rsidRPr="00E207F3">
        <w:rPr>
          <w:b/>
          <w:bCs/>
        </w:rPr>
        <w:t>12.3.</w:t>
      </w:r>
      <w:r w:rsidRPr="00E207F3">
        <w:t xml:space="preserve"> Tüm faturalar Euro para biriminden düzenlenecek olup fatura tarihinden itibaren 30 gün içerisinde ilgili döviz kurunun </w:t>
      </w:r>
      <w:r w:rsidRPr="00AD7D12">
        <w:rPr>
          <w:b/>
          <w:bCs/>
        </w:rPr>
        <w:t xml:space="preserve">Ödeme tarihinden  bir önceki günün TCMB döviz alış kuru esas alınarak Türk </w:t>
      </w:r>
      <w:proofErr w:type="gramStart"/>
      <w:r w:rsidRPr="00AD7D12">
        <w:rPr>
          <w:b/>
          <w:bCs/>
        </w:rPr>
        <w:t>Lirası</w:t>
      </w:r>
      <w:proofErr w:type="gramEnd"/>
      <w:r w:rsidRPr="00AD7D12">
        <w:rPr>
          <w:b/>
          <w:bCs/>
        </w:rPr>
        <w:t xml:space="preserve"> cinsinden ödemesini yapacaktır. Yüklenici, faturalar üzerine fatura kesim tarihindeki TCMB döviz alış kurunu yazmakla yükümlüdür</w:t>
      </w:r>
    </w:p>
    <w:p w14:paraId="07CABE98" w14:textId="77777777" w:rsidR="00AE38FA" w:rsidRDefault="00AE38FA" w:rsidP="00AE38FA">
      <w:pPr>
        <w:jc w:val="both"/>
      </w:pPr>
      <w:r w:rsidRPr="00E207F3">
        <w:rPr>
          <w:b/>
          <w:bCs/>
          <w:color w:val="auto"/>
        </w:rPr>
        <w:t xml:space="preserve">Madde </w:t>
      </w:r>
      <w:proofErr w:type="gramStart"/>
      <w:r w:rsidRPr="00E207F3">
        <w:rPr>
          <w:b/>
          <w:bCs/>
          <w:color w:val="auto"/>
        </w:rPr>
        <w:t>13 -</w:t>
      </w:r>
      <w:proofErr w:type="gramEnd"/>
      <w:r w:rsidRPr="00E207F3">
        <w:rPr>
          <w:b/>
          <w:bCs/>
          <w:color w:val="auto"/>
        </w:rPr>
        <w:t xml:space="preserve"> Avans verilmesi şartları ve miktarı</w:t>
      </w:r>
    </w:p>
    <w:p w14:paraId="07FE88A4" w14:textId="77777777" w:rsidR="00AE38FA" w:rsidRDefault="00AE38FA" w:rsidP="00AE38FA">
      <w:pPr>
        <w:jc w:val="both"/>
      </w:pPr>
      <w:r>
        <w:rPr>
          <w:b/>
          <w:bCs/>
        </w:rPr>
        <w:t>13.1.</w:t>
      </w:r>
      <w:r>
        <w:t xml:space="preserve"> Yükleniciye bu iş için avans verilmeyecektir. </w:t>
      </w:r>
    </w:p>
    <w:p w14:paraId="4ACCB0A1" w14:textId="77777777" w:rsidR="00AE38FA" w:rsidRDefault="00AE38FA" w:rsidP="00AE38FA">
      <w:pPr>
        <w:jc w:val="both"/>
      </w:pPr>
      <w:r>
        <w:rPr>
          <w:b/>
          <w:bCs/>
          <w:color w:val="auto"/>
        </w:rPr>
        <w:t xml:space="preserve">Madde </w:t>
      </w:r>
      <w:proofErr w:type="gramStart"/>
      <w:r>
        <w:rPr>
          <w:b/>
          <w:bCs/>
          <w:color w:val="auto"/>
        </w:rPr>
        <w:t>14 -</w:t>
      </w:r>
      <w:proofErr w:type="gramEnd"/>
      <w:r>
        <w:rPr>
          <w:b/>
          <w:bCs/>
          <w:color w:val="auto"/>
        </w:rPr>
        <w:t xml:space="preserve"> Fiyat Farkı</w:t>
      </w:r>
    </w:p>
    <w:p w14:paraId="29A0DB0B" w14:textId="77777777" w:rsidR="00AE38FA" w:rsidRDefault="00AE38FA" w:rsidP="00AE38FA">
      <w:pPr>
        <w:jc w:val="both"/>
      </w:pPr>
      <w:r>
        <w:rPr>
          <w:b/>
          <w:bCs/>
        </w:rPr>
        <w:t>14.1.</w:t>
      </w:r>
      <w:r>
        <w:t xml:space="preserve"> </w:t>
      </w:r>
      <w:proofErr w:type="gramStart"/>
      <w:r>
        <w:t>Yüklenici,</w:t>
      </w:r>
      <w:proofErr w:type="gramEnd"/>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1B000493" w14:textId="77777777" w:rsidR="00AE38FA" w:rsidRDefault="00AE38FA" w:rsidP="00AE38FA">
      <w:pPr>
        <w:jc w:val="both"/>
        <w:rPr>
          <w:b/>
          <w:bCs/>
        </w:rPr>
      </w:pPr>
      <w:r>
        <w:rPr>
          <w:b/>
          <w:bCs/>
        </w:rPr>
        <w:t xml:space="preserve">14.2. Bu sözleşme kapsamında yapılacak işler için fiyat farkı hesaplanmayacaktır. </w:t>
      </w:r>
    </w:p>
    <w:p w14:paraId="6ABC2B21" w14:textId="77777777" w:rsidR="00AE38FA" w:rsidRDefault="00AE38FA" w:rsidP="00AE38FA">
      <w:pPr>
        <w:jc w:val="both"/>
      </w:pPr>
      <w:r>
        <w:rPr>
          <w:b/>
          <w:bCs/>
        </w:rPr>
        <w:t>14.3.</w:t>
      </w:r>
      <w:r>
        <w:t xml:space="preserve"> Sözleşmede yer alan fiyat farkına ilişkin esas ve usullerde sözleşme imzalandıktan sonra değişiklik yapılamaz. </w:t>
      </w:r>
    </w:p>
    <w:p w14:paraId="4FCF85E0" w14:textId="77777777" w:rsidR="00AE38FA" w:rsidRDefault="00AE38FA" w:rsidP="00AE38FA">
      <w:pPr>
        <w:jc w:val="both"/>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674FCA00" w14:textId="77777777" w:rsidR="00AE38FA" w:rsidRPr="005D1E12" w:rsidRDefault="00AE38FA" w:rsidP="005D1E12">
      <w:pPr>
        <w:jc w:val="both"/>
        <w:rPr>
          <w:color w:val="FFFFFF" w:themeColor="background1"/>
        </w:rPr>
      </w:pPr>
      <w:r w:rsidRPr="005D1E12">
        <w:rPr>
          <w:b/>
          <w:bCs/>
        </w:rPr>
        <w:t>15.1.</w:t>
      </w:r>
      <w:r w:rsidRPr="005D1E12">
        <w:t xml:space="preserve"> Bu iste alt Yüklenici çalıştırılmayacak ve işlerin tamamı Yüklenicinin kendisi tarafından yapılacaktır.</w:t>
      </w:r>
      <w:r>
        <w:t xml:space="preserve"> </w:t>
      </w:r>
    </w:p>
    <w:p w14:paraId="7B0543DA" w14:textId="77777777" w:rsidR="00AE38FA" w:rsidRDefault="00AE38FA" w:rsidP="00AE38FA">
      <w:pPr>
        <w:spacing w:before="120"/>
        <w:jc w:val="both"/>
      </w:pPr>
      <w:r w:rsidRPr="00CF7F11">
        <w:rPr>
          <w:b/>
          <w:bCs/>
          <w:color w:val="auto"/>
        </w:rPr>
        <w:t xml:space="preserve">Madde </w:t>
      </w:r>
      <w:proofErr w:type="gramStart"/>
      <w:r w:rsidRPr="00CF7F11">
        <w:rPr>
          <w:b/>
          <w:bCs/>
          <w:color w:val="auto"/>
        </w:rPr>
        <w:t>16 -</w:t>
      </w:r>
      <w:proofErr w:type="gramEnd"/>
      <w:r w:rsidRPr="00CF7F11">
        <w:rPr>
          <w:b/>
          <w:bCs/>
          <w:color w:val="auto"/>
        </w:rPr>
        <w:t xml:space="preserve"> Yüklenicinin yükümlülükleri</w:t>
      </w:r>
    </w:p>
    <w:p w14:paraId="14090AF1" w14:textId="77777777" w:rsidR="00AE38FA" w:rsidRDefault="00AE38FA" w:rsidP="00AE38FA">
      <w:pPr>
        <w:jc w:val="both"/>
      </w:pPr>
      <w:r>
        <w:rPr>
          <w:b/>
          <w:bCs/>
        </w:rPr>
        <w:t>16.1.</w:t>
      </w:r>
      <w:r>
        <w:t xml:space="preserve"> Yüklenicinin genel yükümlülükleri </w:t>
      </w:r>
    </w:p>
    <w:p w14:paraId="39F5860F" w14:textId="77777777" w:rsidR="00AE38FA" w:rsidRDefault="00AE38FA" w:rsidP="00AE38FA">
      <w:pPr>
        <w:jc w:val="both"/>
      </w:pPr>
      <w:r>
        <w:rPr>
          <w:b/>
          <w:bCs/>
        </w:rPr>
        <w:t>16.1.1.</w:t>
      </w:r>
      <w:r>
        <w:t xml:space="preserve"> Yüklenici, işlere gereken özen ve ihtimamı göstermeyi, sözleşme konusu malı/işi, sözleşme ve ihale </w:t>
      </w:r>
      <w:proofErr w:type="gramStart"/>
      <w:r>
        <w:t>dokümanlarına</w:t>
      </w:r>
      <w:proofErr w:type="gramEnd"/>
      <w:r>
        <w:t xml:space="preserve"> göre belirlenen süre, miktar ve bedel dahilinde gerçekleştirmeyi ve oluşabilecek kusurları sözleşme hükümlerine uygun olarak gidermeyi kabul ve taahhüt eder. Yüklenici, üstlenmiş olduğu iş ve bu işe ilişkin programa uygun olarak, İmplementasyon hizmetini süresinde teslim ve canlıya alımı  için gerekli her türlü </w:t>
      </w:r>
      <w:proofErr w:type="gramStart"/>
      <w:r>
        <w:t>sistemi ,</w:t>
      </w:r>
      <w:proofErr w:type="gramEnd"/>
      <w:r>
        <w:t xml:space="preserv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B24C45E" w14:textId="77777777" w:rsidR="00AE38FA" w:rsidRDefault="00AE38FA" w:rsidP="00AE38FA">
      <w:pPr>
        <w:jc w:val="both"/>
      </w:pPr>
      <w:r>
        <w:rPr>
          <w:b/>
          <w:bCs/>
        </w:rPr>
        <w:t>16.1.2.</w:t>
      </w:r>
      <w:r>
        <w:t xml:space="preserve"> Yüklenici, işin yapımı sırasında Vakıf Yükseköğretim Kurumları İhale Yönetmeliği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C8E1899" w14:textId="77777777" w:rsidR="00AE38FA" w:rsidRDefault="00AE38FA" w:rsidP="00AE38FA">
      <w:pPr>
        <w:jc w:val="both"/>
      </w:pPr>
      <w:r>
        <w:rPr>
          <w:b/>
          <w:bCs/>
        </w:rPr>
        <w:t>16.1.3.</w:t>
      </w:r>
      <w:r>
        <w:t xml:space="preserve"> </w:t>
      </w:r>
    </w:p>
    <w:p w14:paraId="2252863E" w14:textId="77777777" w:rsidR="00AE38FA" w:rsidRDefault="00AE38FA" w:rsidP="00AE38FA">
      <w:pPr>
        <w:jc w:val="both"/>
      </w:pPr>
      <w:r>
        <w:rPr>
          <w:b/>
          <w:bCs/>
        </w:rPr>
        <w:t>16.1.4.</w:t>
      </w:r>
      <w:r>
        <w:t xml:space="preserve"> Yüklenici, yetkili kuruluşlarca alım konusu Hizmetin piyasaya arzına ve ilgili Hizmetin  güvenliğine ilişkin yaptıkları düzenlemelere uygun uygulama ve danışmanlık hizmetini teslim etmek zorundadır. </w:t>
      </w:r>
    </w:p>
    <w:p w14:paraId="52F4B849" w14:textId="77777777" w:rsidR="00AE38FA" w:rsidRDefault="00AE38FA" w:rsidP="00AE38FA">
      <w:pPr>
        <w:jc w:val="both"/>
      </w:pPr>
      <w:r>
        <w:rPr>
          <w:b/>
          <w:bCs/>
        </w:rPr>
        <w:t>16.2.</w:t>
      </w:r>
      <w:r>
        <w:t xml:space="preserve">Yüklenicinin  SAP S/4 HANA İmplementasyon danışmanlığı uygulamasına  ilişkin yükümlülükleri </w:t>
      </w:r>
    </w:p>
    <w:p w14:paraId="114EB877" w14:textId="77777777" w:rsidR="00AE38FA" w:rsidRPr="008B06FC" w:rsidRDefault="00AE38FA" w:rsidP="00AE38FA">
      <w:pPr>
        <w:jc w:val="both"/>
        <w:rPr>
          <w:rFonts w:eastAsia="SimSun"/>
        </w:rPr>
      </w:pPr>
      <w:r>
        <w:rPr>
          <w:b/>
          <w:bCs/>
        </w:rPr>
        <w:t>16.2.1.</w:t>
      </w:r>
      <w:r>
        <w:t xml:space="preserve"> Teknik şartnamede detaylı olarak belirtilmiştir. </w:t>
      </w:r>
    </w:p>
    <w:p w14:paraId="14076EF2" w14:textId="77777777" w:rsidR="00AE38FA" w:rsidRPr="007D1C6A" w:rsidRDefault="00AE38FA" w:rsidP="00AE38FA">
      <w:pPr>
        <w:rPr>
          <w:b/>
          <w:bCs/>
        </w:rPr>
      </w:pPr>
    </w:p>
    <w:p w14:paraId="7C37F8DA" w14:textId="77777777" w:rsidR="00AE38FA" w:rsidRDefault="00AE38FA" w:rsidP="00AE38FA">
      <w:pPr>
        <w:jc w:val="both"/>
      </w:pPr>
      <w:r>
        <w:rPr>
          <w:b/>
          <w:bCs/>
        </w:rPr>
        <w:t>16.3.</w:t>
      </w:r>
      <w:r>
        <w:t xml:space="preserve"> İş programı </w:t>
      </w:r>
    </w:p>
    <w:p w14:paraId="0A52B337" w14:textId="77777777" w:rsidR="00AE38FA" w:rsidRDefault="00AE38FA" w:rsidP="00AE38FA">
      <w:pPr>
        <w:jc w:val="both"/>
      </w:pPr>
      <w:r>
        <w:rPr>
          <w:b/>
          <w:bCs/>
        </w:rPr>
        <w:t>16.3.1.</w:t>
      </w:r>
      <w:r>
        <w:t xml:space="preserve"> Yüklenici personeli, teslim programında yapılan düzenlemeye uygun olarak teslim ve İmplementasyon işlemini gerçekleştirecektir. Ancak, İdarece yapılacak Hizmet alımı, yerinde hizmet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21B20DBD" w14:textId="77777777" w:rsidR="00AE38FA" w:rsidRDefault="00AE38FA" w:rsidP="00AE38FA">
      <w:pPr>
        <w:jc w:val="both"/>
      </w:pPr>
      <w:r>
        <w:rPr>
          <w:b/>
          <w:bCs/>
        </w:rPr>
        <w:t>16.3.2.</w:t>
      </w:r>
      <w:r>
        <w:t xml:space="preserve"> Yüklenici, her hafta üç nüsha faaliyet raporu hazırlayarak İdareye sunacaktır. Yüklenici tarafından raporlama kabul tarihine kadar devam edecektir. Her raporda; </w:t>
      </w:r>
    </w:p>
    <w:p w14:paraId="46C5CD72" w14:textId="77777777" w:rsidR="00AE38FA" w:rsidRPr="007C4F2C" w:rsidRDefault="00AE38FA" w:rsidP="00AE38FA">
      <w:pPr>
        <w:jc w:val="both"/>
        <w:rPr>
          <w:rFonts w:eastAsia="Times New Roman"/>
        </w:rPr>
      </w:pPr>
      <w:r>
        <w:rPr>
          <w:rFonts w:eastAsia="Times New Roman"/>
        </w:rPr>
        <w:t xml:space="preserve">a) </w:t>
      </w:r>
      <w:r w:rsidRPr="007C4F2C">
        <w:rPr>
          <w:rFonts w:eastAsia="Times New Roman"/>
        </w:rPr>
        <w:t xml:space="preserve">Teslimi gerçekleştirilen Hizmet miktarları, işin aşaması </w:t>
      </w:r>
      <w:r>
        <w:rPr>
          <w:rFonts w:eastAsia="Times New Roman"/>
        </w:rPr>
        <w:t>t</w:t>
      </w:r>
      <w:r w:rsidRPr="007C4F2C">
        <w:rPr>
          <w:rFonts w:eastAsia="Times New Roman"/>
        </w:rPr>
        <w:t xml:space="preserve">arafından yapılan işlerin </w:t>
      </w:r>
      <w:proofErr w:type="gramStart"/>
      <w:r w:rsidRPr="007C4F2C">
        <w:rPr>
          <w:rFonts w:eastAsia="Times New Roman"/>
        </w:rPr>
        <w:t>aşamaları ,</w:t>
      </w:r>
      <w:proofErr w:type="gramEnd"/>
      <w:r w:rsidRPr="007C4F2C">
        <w:rPr>
          <w:rFonts w:eastAsia="Times New Roman"/>
        </w:rPr>
        <w:t xml:space="preserve"> </w:t>
      </w:r>
    </w:p>
    <w:p w14:paraId="2D677AB0" w14:textId="77777777" w:rsidR="00AE38FA" w:rsidRPr="007C4F2C" w:rsidRDefault="00AE38FA" w:rsidP="00AE38FA">
      <w:pPr>
        <w:jc w:val="both"/>
      </w:pPr>
      <w:proofErr w:type="gramStart"/>
      <w:r w:rsidRPr="007C4F2C">
        <w:t>b)Lisansların</w:t>
      </w:r>
      <w:proofErr w:type="gramEnd"/>
      <w:r w:rsidRPr="007C4F2C">
        <w:t xml:space="preserve">  Yüklenmesi, gerekli tanımların yapılması , işletmeye alınması, eğitim faaliyetleri gibi konularda bilgiler, </w:t>
      </w:r>
    </w:p>
    <w:p w14:paraId="75DA7778" w14:textId="77777777" w:rsidR="00AE38FA" w:rsidRDefault="00AE38FA" w:rsidP="00AE38FA">
      <w:pPr>
        <w:jc w:val="both"/>
      </w:pPr>
      <w:r w:rsidRPr="007C4F2C">
        <w:t>c) Tehlike yaratan olaylar, çevre olayları dahil</w:t>
      </w:r>
      <w:r>
        <w:t xml:space="preserve"> olmak üzere güvenlik ile ilgili bilgiler, </w:t>
      </w:r>
    </w:p>
    <w:p w14:paraId="59262603" w14:textId="77777777" w:rsidR="00AE38FA" w:rsidRDefault="00AE38FA" w:rsidP="00AE38FA">
      <w:pPr>
        <w:jc w:val="both"/>
      </w:pPr>
      <w:proofErr w:type="gramStart"/>
      <w:r>
        <w:t>ç</w:t>
      </w:r>
      <w:proofErr w:type="gramEnd"/>
      <w:r>
        <w:t xml:space="preserve">) İşin bitirilmesini tehlikeye sokan olayların ayrıntıları, teslim programı ile fiili ilerlemenin karşılaştırılması, gecikmeleri gidermek üzere alınmış veya alınacak tedbirler, </w:t>
      </w:r>
    </w:p>
    <w:p w14:paraId="278D1ED4" w14:textId="77777777" w:rsidR="00AE38FA" w:rsidRDefault="00AE38FA" w:rsidP="00AE38FA">
      <w:pPr>
        <w:jc w:val="both"/>
      </w:pPr>
      <w:r>
        <w:t xml:space="preserve">d) Yüklenicinin personeli ile ilgili kayıtlar, </w:t>
      </w:r>
    </w:p>
    <w:p w14:paraId="6BE46768" w14:textId="77777777" w:rsidR="00AE38FA" w:rsidRDefault="00AE38FA" w:rsidP="00AE38FA">
      <w:pPr>
        <w:jc w:val="both"/>
      </w:pPr>
      <w:r>
        <w:t xml:space="preserve">e) Varsa kalite belgeleri, test sonuçları ve Hizmete ilişkin sertifikalar, </w:t>
      </w:r>
    </w:p>
    <w:p w14:paraId="345FEA0E" w14:textId="77777777" w:rsidR="00AE38FA" w:rsidRDefault="00AE38FA" w:rsidP="00AE38FA">
      <w:pPr>
        <w:jc w:val="both"/>
      </w:pPr>
      <w:proofErr w:type="gramStart"/>
      <w:r>
        <w:t>ile</w:t>
      </w:r>
      <w:proofErr w:type="gramEnd"/>
      <w:r>
        <w:t xml:space="preserve"> İdarece talep edilecek ilave belge ve bilgiler yer alacaktır. </w:t>
      </w:r>
    </w:p>
    <w:p w14:paraId="5EA2FCDE" w14:textId="77777777" w:rsidR="00AE38FA" w:rsidRDefault="00AE38FA" w:rsidP="00AE38FA">
      <w:pPr>
        <w:jc w:val="both"/>
      </w:pPr>
      <w:r>
        <w:rPr>
          <w:b/>
          <w:bCs/>
        </w:rPr>
        <w:t>16.4.</w:t>
      </w:r>
      <w:r>
        <w:t xml:space="preserve"> Güvenlik önlemleri </w:t>
      </w:r>
    </w:p>
    <w:p w14:paraId="2DCBAC10" w14:textId="77777777" w:rsidR="00AE38FA" w:rsidRDefault="00AE38FA" w:rsidP="00AE38FA">
      <w:pPr>
        <w:jc w:val="both"/>
      </w:pPr>
      <w:r>
        <w:rPr>
          <w:b/>
          <w:bCs/>
        </w:rPr>
        <w:t>16.4.1.</w:t>
      </w:r>
      <w:r>
        <w:t xml:space="preserve"> Yüklenici; </w:t>
      </w:r>
    </w:p>
    <w:p w14:paraId="7994AC5D" w14:textId="77777777" w:rsidR="00AE38FA" w:rsidRDefault="00AE38FA" w:rsidP="00AE38FA">
      <w:pPr>
        <w:jc w:val="both"/>
        <w:rPr>
          <w:rFonts w:eastAsia="Times New Roman"/>
        </w:rPr>
      </w:pPr>
      <w:r>
        <w:rPr>
          <w:rFonts w:eastAsia="Times New Roman"/>
        </w:rPr>
        <w:t xml:space="preserve">a) İşle ilgili olarak uyulması gereken tüm güvenlik kurallarına uymak, </w:t>
      </w:r>
    </w:p>
    <w:p w14:paraId="57A561B9" w14:textId="77777777" w:rsidR="00AE38FA" w:rsidRDefault="00AE38FA" w:rsidP="00AE38FA">
      <w:pPr>
        <w:jc w:val="both"/>
      </w:pPr>
      <w:r>
        <w:t xml:space="preserve">b) İşyerinde bulunma yetkisine sahip tüm personelin güvenliğini sağlamak, </w:t>
      </w:r>
    </w:p>
    <w:p w14:paraId="7EA2CC72" w14:textId="77777777" w:rsidR="00AE38FA" w:rsidRDefault="00AE38FA" w:rsidP="00AE38FA">
      <w:pPr>
        <w:jc w:val="both"/>
      </w:pPr>
      <w:r>
        <w:t xml:space="preserve">c) İşyerinin ve bu iş nedeniyle kendisine tevdi edilen her türlü ekipman, malzeme, araç gereç ile bilgi ve belgelerin güvenliğinin sağlanması için her türlü tedbiri almak, </w:t>
      </w:r>
    </w:p>
    <w:p w14:paraId="468A343D" w14:textId="77777777" w:rsidR="00AE38FA" w:rsidRDefault="00AE38FA" w:rsidP="00AE38FA">
      <w:pPr>
        <w:jc w:val="both"/>
      </w:pPr>
      <w:proofErr w:type="gramStart"/>
      <w:r>
        <w:t>ç</w:t>
      </w:r>
      <w:proofErr w:type="gramEnd"/>
      <w:r>
        <w:t xml:space="preserve">) Malın /Hizmetin  temini ile sair yükümlülüklerin yerine getirilmesi nedeniyle üçüncü kişilerin can ve mal güvenliğinin sağlanması amacıyla ilgili mevzuat uyarınca her türlü tedbiri almak, zorundadır. </w:t>
      </w:r>
    </w:p>
    <w:p w14:paraId="3F02E7B2" w14:textId="77777777" w:rsidR="00AE38FA" w:rsidRDefault="00AE38FA" w:rsidP="00AE38FA">
      <w:pPr>
        <w:jc w:val="both"/>
      </w:pPr>
      <w:r>
        <w:rPr>
          <w:b/>
          <w:bCs/>
        </w:rPr>
        <w:t>16.4.2.</w:t>
      </w:r>
      <w:r>
        <w:t xml:space="preserve"> Yüklenicinin bu zorunluluklara uymaması nedeniyle İdarenin ve/veya üçüncü şahısların bir zarara uğraması halinde, her türlü zarar ve ziyan Yükleniciye tazmin ettirilir. </w:t>
      </w:r>
    </w:p>
    <w:p w14:paraId="6D7F61D7" w14:textId="77777777" w:rsidR="00AE38FA" w:rsidRDefault="00AE38FA" w:rsidP="00AE38FA">
      <w:pPr>
        <w:jc w:val="both"/>
      </w:pPr>
      <w:r>
        <w:rPr>
          <w:b/>
          <w:bCs/>
        </w:rPr>
        <w:t>16.5.</w:t>
      </w:r>
      <w:r>
        <w:t xml:space="preserve"> Yüklenicinin çalıştırdığı personele ilişkin sorumlulukları </w:t>
      </w:r>
    </w:p>
    <w:p w14:paraId="4AD96E90" w14:textId="77777777" w:rsidR="00AE38FA" w:rsidRDefault="00AE38FA" w:rsidP="00AE38F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14:paraId="12737517" w14:textId="77777777" w:rsidR="00AE38FA" w:rsidRDefault="00AE38FA" w:rsidP="00AE38F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725FA09C" w14:textId="77777777" w:rsidR="00AE38FA" w:rsidRDefault="00AE38FA" w:rsidP="00AE38FA">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59A175C9" w14:textId="77777777" w:rsidR="00AE38FA" w:rsidRDefault="00AE38FA" w:rsidP="00AE38FA">
      <w:pPr>
        <w:jc w:val="both"/>
      </w:pPr>
      <w:r>
        <w:rPr>
          <w:b/>
          <w:bCs/>
        </w:rPr>
        <w:t>16.5.4.</w:t>
      </w:r>
      <w:r>
        <w:t xml:space="preserve"> İhale dokümanında Yüklenici tarafından personel çalıştırılması öngörülmüş ise bu personelin çalıştırıldığına ilişkin belgeleri İdareye vermek zorundadır. </w:t>
      </w:r>
    </w:p>
    <w:p w14:paraId="22307644" w14:textId="77777777" w:rsidR="00AE38FA" w:rsidRDefault="00AE38FA" w:rsidP="00AE38FA">
      <w:pPr>
        <w:jc w:val="both"/>
      </w:pPr>
      <w:r>
        <w:rPr>
          <w:b/>
          <w:bCs/>
        </w:rPr>
        <w:t>16.6.</w:t>
      </w:r>
      <w:r>
        <w:t xml:space="preserve"> Malların taşınması </w:t>
      </w:r>
    </w:p>
    <w:p w14:paraId="3835C4CD" w14:textId="77777777" w:rsidR="00AE38FA" w:rsidRPr="00AD7D12" w:rsidRDefault="00AE38FA" w:rsidP="00AE38FA">
      <w:pPr>
        <w:jc w:val="both"/>
        <w:rPr>
          <w:color w:val="auto"/>
        </w:rPr>
      </w:pPr>
      <w:r w:rsidRPr="00AD7D12">
        <w:rPr>
          <w:b/>
          <w:bCs/>
          <w:color w:val="auto"/>
        </w:rPr>
        <w:t>16.6.1.</w:t>
      </w:r>
      <w:r w:rsidRPr="00AD7D12">
        <w:rPr>
          <w:color w:val="auto"/>
        </w:rPr>
        <w:t xml:space="preserve"> </w:t>
      </w:r>
      <w:r w:rsidRPr="00AD7D12">
        <w:rPr>
          <w:rFonts w:eastAsia="Times New Roman"/>
          <w:b/>
          <w:bCs/>
          <w:color w:val="auto"/>
        </w:rPr>
        <w:t>Bu madde boş bırakılmıştır.</w:t>
      </w:r>
    </w:p>
    <w:p w14:paraId="01CBCBDC" w14:textId="77777777" w:rsidR="00AE38FA" w:rsidRPr="00AD7D12" w:rsidRDefault="00AE38FA" w:rsidP="00AE38FA">
      <w:pPr>
        <w:jc w:val="both"/>
        <w:rPr>
          <w:color w:val="auto"/>
        </w:rPr>
      </w:pPr>
      <w:r w:rsidRPr="00AD7D12">
        <w:rPr>
          <w:b/>
          <w:bCs/>
          <w:color w:val="auto"/>
        </w:rPr>
        <w:t>16.7.</w:t>
      </w:r>
      <w:r w:rsidRPr="00AD7D12">
        <w:rPr>
          <w:color w:val="auto"/>
        </w:rPr>
        <w:t xml:space="preserve"> Garanti ve bakım, onarım </w:t>
      </w:r>
    </w:p>
    <w:p w14:paraId="0258732B" w14:textId="77777777" w:rsidR="00AE38FA" w:rsidRPr="00AD7D12" w:rsidRDefault="00AE38FA" w:rsidP="00AE38FA">
      <w:pPr>
        <w:jc w:val="both"/>
        <w:rPr>
          <w:color w:val="auto"/>
        </w:rPr>
      </w:pPr>
      <w:r w:rsidRPr="00AD7D12">
        <w:rPr>
          <w:b/>
          <w:bCs/>
          <w:color w:val="auto"/>
        </w:rPr>
        <w:t>16.7.1.</w:t>
      </w:r>
      <w:r w:rsidRPr="00AD7D12">
        <w:rPr>
          <w:color w:val="auto"/>
        </w:rPr>
        <w:t xml:space="preserve"> </w:t>
      </w:r>
    </w:p>
    <w:p w14:paraId="1646ED9A"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16.7.2.Satın alınan ürünlerin kesintisiz olarak (365 gün, 24 saat) çalıştırılması hedeflenmektedir.</w:t>
      </w:r>
    </w:p>
    <w:p w14:paraId="3A15E12B"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16.7.3.Teklif edilen sistemler kesin kabul tarihinden itibaren garanti süresi en az üç (3) yıldır. Garanti süresi ve İmplementasyon süresi, kesin kabul tarihinden itibaren başlayacaktır.</w:t>
      </w:r>
    </w:p>
    <w:p w14:paraId="746BF19F"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16.7.4.Alınan Hizmetin kurulumu Yüklenici tarafından İdare’nin Belirlediği noktalarda belirtilen birimlerin mevcut adreslerinde yerinde gerçekleştirilecektir.</w:t>
      </w:r>
    </w:p>
    <w:p w14:paraId="6C2167EE"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16.7.5.Yüklenici Firma, bu Teknik Şartname kapsamında; kurduğu tüm yazılım ve lisans bileşenlerinin, lisans süreleri içerisinde yayınlanacak tüm yeni sürüm güncellemelerini, kural/veri tabanı güncellemeleri ile kurulumunu ve teknik destek hizmetlerini ek bir ücret talep etmeden sağlayacaktır.</w:t>
      </w:r>
    </w:p>
    <w:p w14:paraId="589D0960"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16.7.6. Garanti süresince tüm arıza durumlarındaki bakım ve onarımlar donanımların kurulu bulunduğu, İdare tarafından belirtilen birimlerin adreslerinde kurulu olan Sistem Odalarında Yüklenici Firma tarafından ücretsiz yapılacaktır.</w:t>
      </w:r>
    </w:p>
    <w:p w14:paraId="1B7D81B7"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16.7.7.Yüklenici Firma, hatalı bir tasarım, planlama veya kurulumdan kaynaklanan bir sorun tespit edilmesi durumunda, ürünlerin bir kısmı veya tamamının yeniden kurulumunun gerekmesi durumunda, gerekli tüm çalışmaları ücretsiz olarak yeniden yapacaktır.</w:t>
      </w:r>
    </w:p>
    <w:p w14:paraId="38E61B27"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16.7.8.Yüklenici Firma, Teknik Şartname kapsamında kurulan sistemlerin bakım ve onarım sebebiyle kapatılması gerektiği durumlarda, idareden talepte bulunacak ve idare tarafından uygun bulunan tarih ve zamanda bu işlemi yapacaktır.</w:t>
      </w:r>
    </w:p>
    <w:p w14:paraId="6EAC808E"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16.7.9.Yüklenici, sözleşme kapsamındaki ürün problemleri ve/veya bu problemler sonucu diğer cihaz ve sistemlerde oluşacak arızalan onarım hizmetlerinde tanımlanan problem inceleme ve güvenli hale getirme ve/veya parça değişimi ve/veya cihaz değişimi ve/veya konfigürasyon faaliyetlerini gerçekleştirerek giderecektir.</w:t>
      </w:r>
    </w:p>
    <w:p w14:paraId="6ACCBC2C"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16.7.10.Yüklenici Firma sözleşme süreci boyunca İdare tarafından şartname kapsamında alınacak olan donanım ve yazılımının yönetilmesi ve işletilmesi amacı ile talep edilen teknik destek, Yüklenici firma tarafından İdarece açılacak çağrı kapsamında ek bir ücret talep edilmeden verilecektir.</w:t>
      </w:r>
    </w:p>
    <w:p w14:paraId="4B5BD61A"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16.7.11.Yüklenici Firma sözleşme kapsamındaki ürün ayarları ve yapılandırılmasında her türlü desteğin verilmesi, sorunlarının giderilmesi ayrıca sorun olup olmamasına bakılmaksızın idarenin talebi doğrultusunda konfigürasyon veya yapılandırılma ayarlarını yapacaktır.</w:t>
      </w:r>
    </w:p>
    <w:p w14:paraId="1D316F80" w14:textId="77777777" w:rsidR="00AE38FA" w:rsidRPr="00AD7D12" w:rsidRDefault="00AE38FA" w:rsidP="00AE38FA">
      <w:pPr>
        <w:overflowPunct/>
        <w:autoSpaceDE/>
        <w:autoSpaceDN/>
        <w:jc w:val="both"/>
        <w:rPr>
          <w:rFonts w:eastAsia="Times New Roman"/>
          <w:color w:val="auto"/>
        </w:rPr>
      </w:pPr>
      <w:r w:rsidRPr="00AD7D12">
        <w:rPr>
          <w:rFonts w:eastAsia="Times New Roman"/>
          <w:b/>
          <w:bCs/>
          <w:color w:val="auto"/>
        </w:rPr>
        <w:t>16.7.12.Garanti teknik destek ve kurulum hizmetleri başlığında belirtilen hususların yüklenici tarafından çağrı prosedürleri kapsamında yerine getirmemesi durumunda sözleşmenin cezai müeyyideler kısmı geçerli olacaktır.</w:t>
      </w:r>
    </w:p>
    <w:p w14:paraId="0C8F42FE" w14:textId="77777777" w:rsidR="00AE38FA" w:rsidRPr="00AD7D12" w:rsidRDefault="00AE38FA" w:rsidP="00AE38FA">
      <w:pPr>
        <w:spacing w:before="120"/>
        <w:jc w:val="both"/>
        <w:rPr>
          <w:color w:val="auto"/>
        </w:rPr>
      </w:pPr>
      <w:r w:rsidRPr="00E207F3">
        <w:rPr>
          <w:b/>
          <w:bCs/>
          <w:color w:val="auto"/>
        </w:rPr>
        <w:t xml:space="preserve">Madde </w:t>
      </w:r>
      <w:proofErr w:type="gramStart"/>
      <w:r w:rsidRPr="00E207F3">
        <w:rPr>
          <w:b/>
          <w:bCs/>
          <w:color w:val="auto"/>
        </w:rPr>
        <w:t>17 -</w:t>
      </w:r>
      <w:proofErr w:type="gramEnd"/>
      <w:r w:rsidRPr="00E207F3">
        <w:rPr>
          <w:b/>
          <w:bCs/>
          <w:color w:val="auto"/>
        </w:rPr>
        <w:t xml:space="preserve"> Eğitim</w:t>
      </w:r>
    </w:p>
    <w:p w14:paraId="6F09B44E" w14:textId="77777777" w:rsidR="00AE38FA" w:rsidRPr="00AD7D12" w:rsidRDefault="00AE38FA" w:rsidP="00AE38FA">
      <w:pPr>
        <w:jc w:val="both"/>
        <w:rPr>
          <w:color w:val="auto"/>
        </w:rPr>
      </w:pPr>
      <w:r w:rsidRPr="00AD7D12">
        <w:rPr>
          <w:b/>
          <w:bCs/>
          <w:color w:val="auto"/>
        </w:rPr>
        <w:t>17.1.</w:t>
      </w:r>
      <w:r w:rsidRPr="00AD7D12">
        <w:rPr>
          <w:color w:val="auto"/>
        </w:rPr>
        <w:t xml:space="preserve"> Bu iş için Yüklenici veya Yüklenici tarafından bulunan yetkili kuruluş ya da kuruluşlar, İdarenin personeline eğitim verecektir. Eğitimin ayrıntıları aşağıda düzenlenmiştir. </w:t>
      </w:r>
    </w:p>
    <w:p w14:paraId="625710B7"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 xml:space="preserve">17.1.1. </w:t>
      </w:r>
      <w:r w:rsidRPr="005D1E12">
        <w:rPr>
          <w:rFonts w:eastAsia="Times New Roman"/>
          <w:color w:val="auto"/>
        </w:rPr>
        <w:t xml:space="preserve">Yüklenici firma idare tarafından belirlenecek </w:t>
      </w:r>
      <w:r w:rsidRPr="005D1E12">
        <w:rPr>
          <w:rFonts w:eastAsia="Times New Roman"/>
          <w:b/>
          <w:bCs/>
          <w:color w:val="auto"/>
        </w:rPr>
        <w:t>…. (……)</w:t>
      </w:r>
      <w:r w:rsidRPr="005D1E12">
        <w:rPr>
          <w:rFonts w:eastAsia="Times New Roman"/>
          <w:color w:val="auto"/>
        </w:rPr>
        <w:t xml:space="preserve"> kişiye teklif edilecek ürünlerin tüm bileşenleri ile ilgili olarak kurulum, yapılandırma ve yönetimi konularında uygulamalı eğitim verecektir.</w:t>
      </w:r>
    </w:p>
    <w:p w14:paraId="41292A67"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 xml:space="preserve">17.1.2. </w:t>
      </w:r>
      <w:r w:rsidRPr="005D1E12">
        <w:rPr>
          <w:rFonts w:eastAsia="Times New Roman"/>
          <w:color w:val="auto"/>
        </w:rPr>
        <w:t xml:space="preserve">İdare gerekli gördüğü hallerde sözleşme süresi boyunca en fazla </w:t>
      </w:r>
      <w:proofErr w:type="gramStart"/>
      <w:r w:rsidRPr="005D1E12">
        <w:rPr>
          <w:rFonts w:eastAsia="Times New Roman"/>
          <w:color w:val="auto"/>
        </w:rPr>
        <w:t>…….</w:t>
      </w:r>
      <w:proofErr w:type="gramEnd"/>
      <w:r w:rsidRPr="005D1E12">
        <w:rPr>
          <w:rFonts w:eastAsia="Times New Roman"/>
          <w:color w:val="auto"/>
        </w:rPr>
        <w:t>.(…) defaya mahsus kendi belirlediği personeline ek olarak eğitim verilmesini talep edebilecektir. Yüklenici bu konuda ek ücret talep etmeyecektir.</w:t>
      </w:r>
    </w:p>
    <w:p w14:paraId="634C76CD"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br/>
        <w:t>17.1.3.Bahse konu tüm eğitimler garanti süresi içerisinde idarenin belirleyeceği tarihte alınacaktır.</w:t>
      </w:r>
      <w:r w:rsidRPr="00AD7D12">
        <w:rPr>
          <w:rFonts w:eastAsia="Times New Roman"/>
          <w:b/>
          <w:bCs/>
          <w:color w:val="auto"/>
        </w:rPr>
        <w:br/>
        <w:t xml:space="preserve">17.1.4. Bu şartname kapsamında alınan tüm eğitimlerle ilgili koordinasyon Doğuş Üniversitesi Bilgi İşlem Daire Başkanlığı tarafından koordineli olarak yapılacaktır. </w:t>
      </w:r>
    </w:p>
    <w:p w14:paraId="077677F5"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t>17.1.</w:t>
      </w:r>
      <w:proofErr w:type="gramStart"/>
      <w:r w:rsidRPr="00AD7D12">
        <w:rPr>
          <w:rFonts w:eastAsia="Times New Roman"/>
          <w:b/>
          <w:bCs/>
          <w:color w:val="auto"/>
        </w:rPr>
        <w:t>5..</w:t>
      </w:r>
      <w:proofErr w:type="gramEnd"/>
      <w:r w:rsidRPr="00AD7D12">
        <w:rPr>
          <w:rFonts w:eastAsia="Times New Roman"/>
          <w:b/>
          <w:bCs/>
          <w:color w:val="auto"/>
        </w:rPr>
        <w:t xml:space="preserve"> Eğitimler Yüklenici Firmanın belirleyeceği yetkili kurs merkezlerinin arasından idarenin onay verdiği kurs merkezinde verilecektir</w:t>
      </w:r>
    </w:p>
    <w:p w14:paraId="66E4B18B"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br/>
        <w:t xml:space="preserve">17.1.6.1 Eğitim verilecek yerlerin donanım ve ekipmanları ile katılımcıların eğitim </w:t>
      </w:r>
      <w:proofErr w:type="gramStart"/>
      <w:r w:rsidRPr="00AD7D12">
        <w:rPr>
          <w:rFonts w:eastAsia="Times New Roman"/>
          <w:b/>
          <w:bCs/>
          <w:color w:val="auto"/>
        </w:rPr>
        <w:t>dokümantasyonları</w:t>
      </w:r>
      <w:proofErr w:type="gramEnd"/>
      <w:r w:rsidRPr="00AD7D12">
        <w:rPr>
          <w:rFonts w:eastAsia="Times New Roman"/>
          <w:b/>
          <w:bCs/>
          <w:color w:val="auto"/>
        </w:rPr>
        <w:t xml:space="preserve"> ve ders malzemeleri yüklenici firma tarafından sağlanacaktır.</w:t>
      </w:r>
      <w:r w:rsidRPr="00AD7D12">
        <w:rPr>
          <w:rFonts w:eastAsia="Times New Roman"/>
          <w:b/>
          <w:bCs/>
          <w:color w:val="auto"/>
        </w:rPr>
        <w:br/>
        <w:t xml:space="preserve">17.1.7. Eğitmenin, teklif edilecek ürünlere ait üretici onaylı eğitim vermeye yetkili olduğuna dair belgeye sahip olması gerekmektedir. Eğitmen yetkili olduğuna dair bu belgeyi eğitimden önce İdareye sunulacaktır. </w:t>
      </w:r>
    </w:p>
    <w:p w14:paraId="6E7BFC88"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br/>
        <w:t>17.1.</w:t>
      </w:r>
      <w:proofErr w:type="gramStart"/>
      <w:r w:rsidRPr="00AD7D12">
        <w:rPr>
          <w:rFonts w:eastAsia="Times New Roman"/>
          <w:b/>
          <w:bCs/>
          <w:color w:val="auto"/>
        </w:rPr>
        <w:t>8..</w:t>
      </w:r>
      <w:proofErr w:type="gramEnd"/>
      <w:r w:rsidRPr="00AD7D12">
        <w:rPr>
          <w:rFonts w:eastAsia="Times New Roman"/>
          <w:b/>
          <w:bCs/>
          <w:color w:val="auto"/>
        </w:rPr>
        <w:t xml:space="preserve"> İdare, eğitim merkezi, eğitmen veya müfredatın yeterliliği ile ilgili anket yapacak, gerekli hallerde eksikliklerin tamamlanarak eğitimin ücretsiz olarak yenilenmesini yüklenici firmadan isteyecektir.</w:t>
      </w:r>
    </w:p>
    <w:p w14:paraId="2593E1D9"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br/>
        <w:t>17.1.9. Belirtilen bütün kurs ve eğitimler için idare kurs alınacak olan tarihteki en son sürümün eğitimini isteme hakkına sahiptir.</w:t>
      </w:r>
    </w:p>
    <w:p w14:paraId="354BFFCC" w14:textId="77777777" w:rsidR="00AE38FA" w:rsidRPr="00AD7D12" w:rsidRDefault="00AE38FA" w:rsidP="00AE38FA">
      <w:pPr>
        <w:overflowPunct/>
        <w:autoSpaceDE/>
        <w:autoSpaceDN/>
        <w:jc w:val="both"/>
        <w:rPr>
          <w:rFonts w:eastAsia="Times New Roman"/>
          <w:b/>
          <w:bCs/>
          <w:color w:val="auto"/>
        </w:rPr>
      </w:pPr>
      <w:r w:rsidRPr="00AD7D12">
        <w:rPr>
          <w:rFonts w:eastAsia="Times New Roman"/>
          <w:b/>
          <w:bCs/>
          <w:color w:val="auto"/>
        </w:rPr>
        <w:br/>
        <w:t>17.1.10. Eğitim sonunda tüm katılımcılara alınan kurslarla ilgili katılım belgesi verilecektir.</w:t>
      </w:r>
    </w:p>
    <w:p w14:paraId="3FA11744" w14:textId="77777777" w:rsidR="00AE38FA" w:rsidRPr="00AD7D12" w:rsidRDefault="00AE38FA" w:rsidP="00AE38FA">
      <w:pPr>
        <w:spacing w:before="120"/>
        <w:jc w:val="both"/>
        <w:rPr>
          <w:color w:val="auto"/>
        </w:rPr>
      </w:pPr>
      <w:r w:rsidRPr="00E207F3">
        <w:rPr>
          <w:b/>
          <w:bCs/>
          <w:color w:val="auto"/>
        </w:rPr>
        <w:t xml:space="preserve">Madde </w:t>
      </w:r>
      <w:proofErr w:type="gramStart"/>
      <w:r w:rsidRPr="00E207F3">
        <w:rPr>
          <w:b/>
          <w:bCs/>
          <w:color w:val="auto"/>
        </w:rPr>
        <w:t>18 -</w:t>
      </w:r>
      <w:proofErr w:type="gramEnd"/>
      <w:r w:rsidRPr="00E207F3">
        <w:rPr>
          <w:b/>
          <w:bCs/>
          <w:color w:val="auto"/>
        </w:rPr>
        <w:t xml:space="preserve"> Alım konusu mala/Hizmete ilişkin dokümantasyon</w:t>
      </w:r>
    </w:p>
    <w:p w14:paraId="22066399" w14:textId="77777777" w:rsidR="00AE38FA" w:rsidRPr="00AD7D12" w:rsidRDefault="00AE38FA" w:rsidP="00AE38FA">
      <w:pPr>
        <w:jc w:val="both"/>
        <w:rPr>
          <w:color w:val="auto"/>
        </w:rPr>
      </w:pPr>
      <w:r w:rsidRPr="00AD7D12">
        <w:rPr>
          <w:b/>
          <w:bCs/>
          <w:color w:val="auto"/>
        </w:rPr>
        <w:t>18.1.</w:t>
      </w:r>
      <w:r w:rsidRPr="00AD7D12">
        <w:rPr>
          <w:color w:val="auto"/>
        </w:rPr>
        <w:t xml:space="preserve"> </w:t>
      </w:r>
      <w:r w:rsidRPr="00AD7D12">
        <w:rPr>
          <w:rStyle w:val="richtext"/>
          <w:b/>
          <w:bCs/>
          <w:color w:val="auto"/>
        </w:rPr>
        <w:t xml:space="preserve">Teknik şartnamede istenilmesi durumunda yüklenici, alım konusu Hizmete ilişkin bakım talimatları, bakım prosedürleri, bilgilerini içeren teknik kılavuzları ve/veya kullanıcı kılavuzunu İdareye sunmak zorundadır. </w:t>
      </w:r>
    </w:p>
    <w:p w14:paraId="6A279A87" w14:textId="77777777" w:rsidR="00AE38FA" w:rsidRPr="00C47EC8" w:rsidRDefault="00AE38FA" w:rsidP="00AE38FA">
      <w:pPr>
        <w:jc w:val="both"/>
      </w:pPr>
      <w:r>
        <w:rPr>
          <w:b/>
          <w:bCs/>
        </w:rPr>
        <w:t>18.1.1.</w:t>
      </w:r>
      <w:r>
        <w:t xml:space="preserve"> Bu madde boş bırakılmıştır. </w:t>
      </w:r>
    </w:p>
    <w:p w14:paraId="0C6024DB" w14:textId="77777777" w:rsidR="00AE38FA" w:rsidRDefault="00AE38FA" w:rsidP="00AE38FA">
      <w:pPr>
        <w:spacing w:before="120"/>
        <w:jc w:val="both"/>
      </w:pPr>
      <w:r>
        <w:rPr>
          <w:b/>
          <w:bCs/>
          <w:color w:val="auto"/>
        </w:rPr>
        <w:t xml:space="preserve">Madde </w:t>
      </w:r>
      <w:proofErr w:type="gramStart"/>
      <w:r>
        <w:rPr>
          <w:b/>
          <w:bCs/>
          <w:color w:val="auto"/>
        </w:rPr>
        <w:t>19 -</w:t>
      </w:r>
      <w:proofErr w:type="gramEnd"/>
      <w:r>
        <w:rPr>
          <w:b/>
          <w:bCs/>
          <w:color w:val="auto"/>
        </w:rPr>
        <w:t xml:space="preserve"> Yeni model</w:t>
      </w:r>
    </w:p>
    <w:p w14:paraId="5F72AA0B" w14:textId="77777777" w:rsidR="00AE38FA" w:rsidRDefault="00AE38FA" w:rsidP="00AE38FA">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mal/Hizmet yeni tasarlanan veya üretilen modeli ile değiştirilebilir. </w:t>
      </w:r>
    </w:p>
    <w:p w14:paraId="4CF24295" w14:textId="77777777" w:rsidR="00AE38FA" w:rsidRDefault="00AE38FA" w:rsidP="00AE38FA">
      <w:pPr>
        <w:spacing w:before="120"/>
        <w:jc w:val="both"/>
      </w:pPr>
      <w:r>
        <w:rPr>
          <w:b/>
          <w:bCs/>
          <w:color w:val="auto"/>
        </w:rPr>
        <w:t xml:space="preserve">Madde </w:t>
      </w:r>
      <w:proofErr w:type="gramStart"/>
      <w:r>
        <w:rPr>
          <w:b/>
          <w:bCs/>
          <w:color w:val="auto"/>
        </w:rPr>
        <w:t>20 -</w:t>
      </w:r>
      <w:proofErr w:type="gramEnd"/>
      <w:r>
        <w:rPr>
          <w:b/>
          <w:bCs/>
          <w:color w:val="auto"/>
        </w:rPr>
        <w:t xml:space="preserve"> Lisanslama</w:t>
      </w:r>
    </w:p>
    <w:p w14:paraId="04F13F20" w14:textId="77777777" w:rsidR="00AE38FA" w:rsidRDefault="00AE38FA" w:rsidP="00AE38FA">
      <w:pPr>
        <w:jc w:val="both"/>
      </w:pPr>
      <w:r>
        <w:rPr>
          <w:b/>
          <w:bCs/>
        </w:rPr>
        <w:t>20.1.</w:t>
      </w:r>
      <w:r>
        <w:t xml:space="preserve"> Sözleşme konusu mal, teknik şartnamesinde aksi kararlaştırılmadığı durumlarda, orijinal Lisanslarıyla teslim edilecektir. </w:t>
      </w:r>
    </w:p>
    <w:p w14:paraId="360F5ECE" w14:textId="77777777" w:rsidR="00AE38FA" w:rsidRDefault="00AE38FA" w:rsidP="00AE38FA">
      <w:pPr>
        <w:jc w:val="both"/>
      </w:pPr>
      <w:r>
        <w:rPr>
          <w:b/>
          <w:bCs/>
        </w:rPr>
        <w:t>20.2.</w:t>
      </w:r>
      <w:r>
        <w:t xml:space="preserve"> </w:t>
      </w:r>
    </w:p>
    <w:p w14:paraId="06B4D6D0" w14:textId="77777777" w:rsidR="00AE38FA" w:rsidRDefault="00AE38FA" w:rsidP="00AE38FA">
      <w:pPr>
        <w:spacing w:before="120"/>
        <w:jc w:val="both"/>
      </w:pPr>
      <w:r>
        <w:rPr>
          <w:b/>
          <w:bCs/>
          <w:color w:val="auto"/>
        </w:rPr>
        <w:t xml:space="preserve">Madde </w:t>
      </w:r>
      <w:proofErr w:type="gramStart"/>
      <w:r>
        <w:rPr>
          <w:b/>
          <w:bCs/>
          <w:color w:val="auto"/>
        </w:rPr>
        <w:t>21 -</w:t>
      </w:r>
      <w:proofErr w:type="gramEnd"/>
      <w:r>
        <w:rPr>
          <w:b/>
          <w:bCs/>
          <w:color w:val="auto"/>
        </w:rPr>
        <w:t xml:space="preserve"> Reklam yasağı</w:t>
      </w:r>
    </w:p>
    <w:p w14:paraId="62A19219" w14:textId="77777777" w:rsidR="00AE38FA" w:rsidRDefault="00AE38FA" w:rsidP="00AE38F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14:paraId="6B6EAD2F" w14:textId="77777777" w:rsidR="00AE38FA" w:rsidRDefault="00AE38FA" w:rsidP="00AE38FA">
      <w:pPr>
        <w:spacing w:before="120"/>
        <w:jc w:val="both"/>
      </w:pPr>
      <w:r>
        <w:rPr>
          <w:b/>
          <w:bCs/>
          <w:color w:val="auto"/>
        </w:rPr>
        <w:t xml:space="preserve">Madde </w:t>
      </w:r>
      <w:proofErr w:type="gramStart"/>
      <w:r>
        <w:rPr>
          <w:b/>
          <w:bCs/>
          <w:color w:val="auto"/>
        </w:rPr>
        <w:t>22 -</w:t>
      </w:r>
      <w:proofErr w:type="gramEnd"/>
      <w:r>
        <w:rPr>
          <w:b/>
          <w:bCs/>
          <w:color w:val="auto"/>
        </w:rPr>
        <w:t xml:space="preserve"> Fikri ve sınai mülkiyet hakları</w:t>
      </w:r>
    </w:p>
    <w:p w14:paraId="0FF6D7B1" w14:textId="77777777" w:rsidR="00AE38FA" w:rsidRDefault="00AE38FA" w:rsidP="00AE38F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14:paraId="0BBD5F45" w14:textId="77777777" w:rsidR="00AE38FA" w:rsidRDefault="00AE38FA" w:rsidP="00AE38F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7AFC95DB" w14:textId="77777777" w:rsidR="00AE38FA" w:rsidRDefault="00AE38FA" w:rsidP="00AE38FA">
      <w:pPr>
        <w:jc w:val="both"/>
      </w:pPr>
      <w:r>
        <w:rPr>
          <w:b/>
          <w:bCs/>
        </w:rPr>
        <w:t>22.3.</w:t>
      </w:r>
      <w:r>
        <w:t xml:space="preserve"> Yüklenici, mal üzerindeki fikri ve/veya sınai mülkiyet konusu hak veya eser üzerindeki hakların lisanslarını İdare adına temin edecektir. </w:t>
      </w:r>
    </w:p>
    <w:p w14:paraId="470DF0D0" w14:textId="77777777" w:rsidR="00AE38FA" w:rsidRDefault="00AE38FA" w:rsidP="00AE38F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7CDC37F2" w14:textId="77777777" w:rsidR="00AE38FA" w:rsidRDefault="00AE38FA" w:rsidP="00AE38FA">
      <w:pPr>
        <w:jc w:val="both"/>
      </w:pPr>
      <w:r>
        <w:rPr>
          <w:b/>
          <w:bCs/>
        </w:rPr>
        <w:t>22.5.</w:t>
      </w:r>
      <w:r>
        <w:t xml:space="preserve"> Bu madde boş bırakılmıştır. </w:t>
      </w:r>
    </w:p>
    <w:p w14:paraId="275B3DB2" w14:textId="77777777" w:rsidR="00AE38FA" w:rsidRDefault="00AE38FA" w:rsidP="00AE38FA">
      <w:pPr>
        <w:spacing w:before="120"/>
        <w:jc w:val="both"/>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725A9606" w14:textId="77777777" w:rsidR="00AE38FA" w:rsidRDefault="00AE38FA" w:rsidP="00AE38F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14:paraId="183A6582" w14:textId="77777777" w:rsidR="00AE38FA" w:rsidRDefault="00AE38FA" w:rsidP="00AE38FA">
      <w:pPr>
        <w:jc w:val="both"/>
        <w:rPr>
          <w:rFonts w:eastAsia="Times New Roman"/>
        </w:rPr>
      </w:pPr>
      <w:r>
        <w:rPr>
          <w:rFonts w:eastAsia="Times New Roman"/>
        </w:rPr>
        <w:t xml:space="preserve">a) teslim yeri. </w:t>
      </w:r>
    </w:p>
    <w:p w14:paraId="1354F37D" w14:textId="77777777" w:rsidR="00AE38FA" w:rsidRDefault="00AE38FA" w:rsidP="00AE38FA">
      <w:pPr>
        <w:jc w:val="both"/>
      </w:pPr>
      <w:r>
        <w:t xml:space="preserve">b) Hizmet  süresinden önce teslim edilmesi kaydıyla işin süresi ve bu süreye uygun olarak ödeme şartları. </w:t>
      </w:r>
    </w:p>
    <w:p w14:paraId="3D0DABEC" w14:textId="77777777" w:rsidR="00AE38FA" w:rsidRDefault="00AE38FA" w:rsidP="00AE38FA">
      <w:pPr>
        <w:jc w:val="both"/>
      </w:pPr>
      <w:r>
        <w:rPr>
          <w:b/>
          <w:bCs/>
        </w:rPr>
        <w:t>23.2.</w:t>
      </w:r>
      <w:r>
        <w:t xml:space="preserve"> Bu hallerin dışında sözleşme hükümlerinde değişiklik yapılamaz ve ek sözleşme düzenlenemez. </w:t>
      </w:r>
    </w:p>
    <w:p w14:paraId="50894856" w14:textId="77777777" w:rsidR="00AE38FA" w:rsidRDefault="00AE38FA" w:rsidP="00AE38FA">
      <w:pPr>
        <w:spacing w:before="120"/>
        <w:jc w:val="both"/>
      </w:pPr>
      <w:r>
        <w:rPr>
          <w:b/>
          <w:bCs/>
          <w:color w:val="auto"/>
        </w:rPr>
        <w:t xml:space="preserve">Madde </w:t>
      </w:r>
      <w:proofErr w:type="gramStart"/>
      <w:r>
        <w:rPr>
          <w:b/>
          <w:bCs/>
          <w:color w:val="auto"/>
        </w:rPr>
        <w:t>24 -</w:t>
      </w:r>
      <w:proofErr w:type="gramEnd"/>
      <w:r>
        <w:rPr>
          <w:b/>
          <w:bCs/>
          <w:color w:val="auto"/>
        </w:rPr>
        <w:t xml:space="preserve"> Sözleşme kapsamında yaptırılabilecek ilave işler, iş eksilişi ve işin tasfiyesi</w:t>
      </w:r>
    </w:p>
    <w:p w14:paraId="3DA8EFA6" w14:textId="77777777" w:rsidR="00AE38FA" w:rsidRDefault="00AE38FA" w:rsidP="00AE38FA">
      <w:pPr>
        <w:jc w:val="both"/>
      </w:pPr>
      <w:r>
        <w:rPr>
          <w:b/>
          <w:bCs/>
        </w:rPr>
        <w:t>24.1.</w:t>
      </w:r>
      <w:r>
        <w:t xml:space="preserve"> Öngörülemeyen durumlar nedeniyle iş artışının zorunlu olması halinde, işin; </w:t>
      </w:r>
    </w:p>
    <w:p w14:paraId="14FE7612" w14:textId="77777777" w:rsidR="00AE38FA" w:rsidRDefault="00AE38FA" w:rsidP="00AE38FA">
      <w:pPr>
        <w:jc w:val="both"/>
        <w:rPr>
          <w:rFonts w:eastAsia="Times New Roman"/>
        </w:rPr>
      </w:pPr>
      <w:r>
        <w:rPr>
          <w:rFonts w:eastAsia="Times New Roman"/>
        </w:rPr>
        <w:t xml:space="preserve">a) Sözleşmeye konu alım içinde kalması, </w:t>
      </w:r>
    </w:p>
    <w:p w14:paraId="01043DF3" w14:textId="77777777" w:rsidR="00AE38FA" w:rsidRDefault="00AE38FA" w:rsidP="00AE38FA">
      <w:pPr>
        <w:jc w:val="both"/>
      </w:pPr>
      <w:r>
        <w:t xml:space="preserve">b) İdareyi külfete sokmaksızın asıl işten ayrılmasının teknik veya ekonomik olarak mümkün olmaması, şartlarıyla, birim fiyat teklif almak suretiyle ihale edilen mal alımlarında sözleşme bedelinin </w:t>
      </w:r>
      <w:proofErr w:type="gramStart"/>
      <w:r>
        <w:t>% 20</w:t>
      </w:r>
      <w:proofErr w:type="gramEnd"/>
      <w:r>
        <w:t xml:space="preserve"> 'sine kadar oran dahilinde, süre hariç sözleşme ve ihale dokümanındaki hükümler çerçevesinde ilave iş aynı Yükleniciye yaptırılabilir. </w:t>
      </w:r>
    </w:p>
    <w:p w14:paraId="1AC9499A" w14:textId="77777777" w:rsidR="00AE38FA" w:rsidRPr="00B73B84" w:rsidRDefault="00AE38FA" w:rsidP="00AE38FA">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w:t>
      </w:r>
      <w:r w:rsidRPr="00B73B84">
        <w:t xml:space="preserve">getirmesi zorunludur. </w:t>
      </w:r>
    </w:p>
    <w:p w14:paraId="371966DF" w14:textId="77777777" w:rsidR="00AE38FA" w:rsidRPr="00E207F3" w:rsidRDefault="00AE38FA" w:rsidP="00AE38FA">
      <w:pPr>
        <w:jc w:val="both"/>
      </w:pPr>
      <w:r w:rsidRPr="00E207F3">
        <w:rPr>
          <w:b/>
          <w:bCs/>
        </w:rPr>
        <w:t>24.3</w:t>
      </w:r>
      <w:r w:rsidRPr="005D1E12">
        <w:rPr>
          <w:b/>
          <w:bCs/>
        </w:rPr>
        <w:t>.İlave işler nedeniyle iş artışının ortaya çıkması halinde işin süresi, bu artışla orantılı olarak işin ilgili kısmı veya tamamı için tarafların müşterek mutabakatı ile  uzatılır.</w:t>
      </w:r>
      <w:r w:rsidRPr="00E207F3">
        <w:t xml:space="preserve">  </w:t>
      </w:r>
    </w:p>
    <w:p w14:paraId="648C5AC1" w14:textId="77777777" w:rsidR="00AE38FA" w:rsidRDefault="00AE38FA" w:rsidP="00AE38FA">
      <w:pPr>
        <w:spacing w:before="120"/>
        <w:jc w:val="both"/>
      </w:pPr>
      <w:r w:rsidRPr="00E207F3">
        <w:rPr>
          <w:b/>
          <w:bCs/>
          <w:color w:val="auto"/>
        </w:rPr>
        <w:t xml:space="preserve">Madde </w:t>
      </w:r>
      <w:proofErr w:type="gramStart"/>
      <w:r w:rsidRPr="00E207F3">
        <w:rPr>
          <w:b/>
          <w:bCs/>
          <w:color w:val="auto"/>
        </w:rPr>
        <w:t>25 -</w:t>
      </w:r>
      <w:proofErr w:type="gramEnd"/>
      <w:r w:rsidRPr="00E207F3">
        <w:rPr>
          <w:b/>
          <w:bCs/>
          <w:color w:val="auto"/>
        </w:rPr>
        <w:t xml:space="preserve"> Süre uzatımı verilebilecek haller ve şartları</w:t>
      </w:r>
    </w:p>
    <w:p w14:paraId="77828942" w14:textId="77777777" w:rsidR="00AE38FA" w:rsidRDefault="00AE38FA" w:rsidP="00AE38FA">
      <w:pPr>
        <w:jc w:val="both"/>
      </w:pPr>
      <w:r>
        <w:rPr>
          <w:b/>
          <w:bCs/>
        </w:rPr>
        <w:t>25.1.</w:t>
      </w:r>
      <w:r>
        <w:t xml:space="preserve"> Mücbir sebepler nedeniyle süre uzatımı verilebilecek haller aşağıda sayılmıştır. </w:t>
      </w:r>
    </w:p>
    <w:p w14:paraId="65D89F70" w14:textId="77777777" w:rsidR="00AE38FA" w:rsidRDefault="00AE38FA" w:rsidP="00AE38FA">
      <w:pPr>
        <w:jc w:val="both"/>
      </w:pPr>
      <w:r>
        <w:rPr>
          <w:b/>
          <w:bCs/>
        </w:rPr>
        <w:t>25.1.1.</w:t>
      </w:r>
      <w:r>
        <w:t xml:space="preserve"> Mücbir sebepler: </w:t>
      </w:r>
    </w:p>
    <w:p w14:paraId="42696C45" w14:textId="77777777" w:rsidR="00AE38FA" w:rsidRDefault="00AE38FA" w:rsidP="00AE38FA">
      <w:pPr>
        <w:jc w:val="both"/>
        <w:rPr>
          <w:rFonts w:eastAsia="Times New Roman"/>
        </w:rPr>
      </w:pPr>
      <w:r>
        <w:rPr>
          <w:rFonts w:eastAsia="Times New Roman"/>
        </w:rPr>
        <w:t xml:space="preserve">a) Doğal afetler. </w:t>
      </w:r>
    </w:p>
    <w:p w14:paraId="616B7213" w14:textId="77777777" w:rsidR="00AE38FA" w:rsidRDefault="00AE38FA" w:rsidP="00AE38FA">
      <w:pPr>
        <w:jc w:val="both"/>
      </w:pPr>
      <w:r>
        <w:t xml:space="preserve">b) Kanuni grev. </w:t>
      </w:r>
    </w:p>
    <w:p w14:paraId="72042907" w14:textId="77777777" w:rsidR="00AE38FA" w:rsidRDefault="00AE38FA" w:rsidP="00AE38FA">
      <w:pPr>
        <w:jc w:val="both"/>
      </w:pPr>
      <w:r>
        <w:t xml:space="preserve">c) Genel salgın hastalık. </w:t>
      </w:r>
    </w:p>
    <w:p w14:paraId="24A6E17D" w14:textId="77777777" w:rsidR="00AE38FA" w:rsidRDefault="00AE38FA" w:rsidP="00AE38FA">
      <w:pPr>
        <w:jc w:val="both"/>
      </w:pPr>
      <w:proofErr w:type="gramStart"/>
      <w:r>
        <w:t>ç</w:t>
      </w:r>
      <w:proofErr w:type="gramEnd"/>
      <w:r>
        <w:t xml:space="preserve">) Kısmi veya genel seferberlik ilanı. </w:t>
      </w:r>
    </w:p>
    <w:p w14:paraId="31253A46" w14:textId="77777777" w:rsidR="00AE38FA" w:rsidRDefault="00AE38FA" w:rsidP="00AE38FA">
      <w:pPr>
        <w:jc w:val="both"/>
      </w:pPr>
      <w:r>
        <w:t xml:space="preserve">d) Gerektiğinde Vakıf Yükseköğretim Kurumları İhale Yönetmeliği tarafından belirlenecek benzeri diğer haller. </w:t>
      </w:r>
    </w:p>
    <w:p w14:paraId="7C395C4E" w14:textId="77777777" w:rsidR="00AE38FA" w:rsidRDefault="00AE38FA" w:rsidP="00AE38FA">
      <w:pPr>
        <w:jc w:val="both"/>
      </w:pPr>
      <w:r>
        <w:rPr>
          <w:b/>
          <w:bCs/>
        </w:rPr>
        <w:t>25.2.</w:t>
      </w:r>
      <w:r>
        <w:t xml:space="preserve"> Yukarıda belirtilen hallerin mücbir sebep olarak kabul edilmesi ve yükleniciye süre uzatımı verilebilmesi için, mücbir sebep olarak kabul edilecek durumun; </w:t>
      </w:r>
    </w:p>
    <w:p w14:paraId="3F97041D" w14:textId="77777777" w:rsidR="00AE38FA" w:rsidRDefault="00AE38FA" w:rsidP="00AE38FA">
      <w:pPr>
        <w:jc w:val="both"/>
        <w:rPr>
          <w:rFonts w:eastAsia="Times New Roman"/>
        </w:rPr>
      </w:pPr>
      <w:r>
        <w:rPr>
          <w:rFonts w:eastAsia="Times New Roman"/>
        </w:rPr>
        <w:t xml:space="preserve">a) Yüklenicinin kusurundan kaynaklanmamış olması, </w:t>
      </w:r>
    </w:p>
    <w:p w14:paraId="1F85960B" w14:textId="77777777" w:rsidR="00AE38FA" w:rsidRDefault="00AE38FA" w:rsidP="00AE38FA">
      <w:pPr>
        <w:jc w:val="both"/>
      </w:pPr>
      <w:r>
        <w:t xml:space="preserve">b) Taahhüdün yerine getirilmesine engel nitelikte olması, </w:t>
      </w:r>
    </w:p>
    <w:p w14:paraId="62D9DEBD" w14:textId="77777777" w:rsidR="00AE38FA" w:rsidRDefault="00AE38FA" w:rsidP="00AE38FA">
      <w:pPr>
        <w:jc w:val="both"/>
      </w:pPr>
      <w:r>
        <w:t xml:space="preserve">c) Yüklenicinin bu engeli ortadan kaldırmaya gücünün yetmemesi, </w:t>
      </w:r>
    </w:p>
    <w:p w14:paraId="5B42E215" w14:textId="77777777" w:rsidR="00AE38FA" w:rsidRDefault="00AE38FA" w:rsidP="00AE38FA">
      <w:pPr>
        <w:jc w:val="both"/>
      </w:pPr>
      <w:proofErr w:type="gramStart"/>
      <w:r>
        <w:t>ç</w:t>
      </w:r>
      <w:proofErr w:type="gramEnd"/>
      <w:r>
        <w:t xml:space="preserve">) Mücbir sebebin meydana geldiği tarihi izleyen 3 gün içinde yüklenicinin İdareye yazılı olarak bildirimde bulunması, </w:t>
      </w:r>
    </w:p>
    <w:p w14:paraId="2FE82F46" w14:textId="77777777" w:rsidR="00AE38FA" w:rsidRDefault="00AE38FA" w:rsidP="00AE38FA">
      <w:pPr>
        <w:jc w:val="both"/>
      </w:pPr>
      <w:r>
        <w:t xml:space="preserve">d) Yetkili merciler tarafından belgelendirilmesi, </w:t>
      </w:r>
    </w:p>
    <w:p w14:paraId="796A5CA1" w14:textId="77777777" w:rsidR="00AE38FA" w:rsidRDefault="00AE38FA" w:rsidP="00AE38FA">
      <w:pPr>
        <w:jc w:val="both"/>
      </w:pPr>
      <w:proofErr w:type="gramStart"/>
      <w:r>
        <w:t>zorunludur</w:t>
      </w:r>
      <w:proofErr w:type="gramEnd"/>
      <w:r>
        <w:t xml:space="preserve">. </w:t>
      </w:r>
    </w:p>
    <w:p w14:paraId="00708248" w14:textId="77777777" w:rsidR="00AE38FA" w:rsidRDefault="00AE38FA" w:rsidP="00AE38FA">
      <w:pPr>
        <w:jc w:val="both"/>
      </w:pPr>
      <w:proofErr w:type="gramStart"/>
      <w:r>
        <w:t>uzatılır</w:t>
      </w:r>
      <w:proofErr w:type="gramEnd"/>
      <w:r>
        <w:t xml:space="preserve">. </w:t>
      </w:r>
    </w:p>
    <w:p w14:paraId="7742A5F2" w14:textId="77777777" w:rsidR="00AE38FA" w:rsidRDefault="00AE38FA" w:rsidP="00AE38FA">
      <w:pPr>
        <w:jc w:val="both"/>
      </w:pPr>
      <w:r>
        <w:rPr>
          <w:b/>
          <w:bCs/>
        </w:rPr>
        <w:t>25.2.2.</w:t>
      </w:r>
      <w:r>
        <w:t xml:space="preserve"> Yükleniciye süre uzatımı verilmesi halinde, yüklenici yeni teslim sürelerini gösterir teslim programını en geç beş iş günü içinde İdareye bildirir. </w:t>
      </w:r>
    </w:p>
    <w:p w14:paraId="52E5320B" w14:textId="77777777" w:rsidR="00AE38FA" w:rsidRPr="00C47EC8" w:rsidRDefault="00AE38FA" w:rsidP="00AE38FA">
      <w:pPr>
        <w:jc w:val="both"/>
      </w:pPr>
      <w:r>
        <w:rPr>
          <w:b/>
          <w:bCs/>
        </w:rPr>
        <w:t>25.3.</w:t>
      </w:r>
      <w:r>
        <w:t xml:space="preserve"> İş artışı yapılması durumunda işin süresi, bu artışla orantılı olarak işin ilgili kısmı veya tamamı için uzatılır. </w:t>
      </w:r>
    </w:p>
    <w:p w14:paraId="3DBDC269" w14:textId="77777777" w:rsidR="00AE38FA" w:rsidRDefault="00AE38FA" w:rsidP="00AE38FA">
      <w:pPr>
        <w:spacing w:before="120"/>
        <w:jc w:val="both"/>
      </w:pPr>
      <w:r>
        <w:rPr>
          <w:b/>
          <w:bCs/>
          <w:color w:val="auto"/>
        </w:rPr>
        <w:t xml:space="preserve">Madde </w:t>
      </w:r>
      <w:proofErr w:type="gramStart"/>
      <w:r>
        <w:rPr>
          <w:b/>
          <w:bCs/>
          <w:color w:val="auto"/>
        </w:rPr>
        <w:t>26 -</w:t>
      </w:r>
      <w:proofErr w:type="gramEnd"/>
      <w:r>
        <w:rPr>
          <w:b/>
          <w:bCs/>
          <w:color w:val="auto"/>
        </w:rPr>
        <w:t xml:space="preserve"> Sigorta</w:t>
      </w:r>
    </w:p>
    <w:p w14:paraId="33D81DFF" w14:textId="77777777" w:rsidR="00AE38FA" w:rsidRDefault="00AE38FA" w:rsidP="00AE38FA">
      <w:pPr>
        <w:jc w:val="both"/>
      </w:pPr>
      <w:r>
        <w:rPr>
          <w:b/>
          <w:bCs/>
        </w:rPr>
        <w:t>26.1.</w:t>
      </w:r>
      <w:r>
        <w:t xml:space="preserve"> Bu madde boş bırakılmıştır. </w:t>
      </w:r>
    </w:p>
    <w:p w14:paraId="0503900A" w14:textId="77777777" w:rsidR="00AE38FA" w:rsidRDefault="00AE38FA" w:rsidP="00AE38FA">
      <w:pPr>
        <w:spacing w:before="120"/>
        <w:jc w:val="both"/>
      </w:pPr>
      <w:r>
        <w:rPr>
          <w:b/>
          <w:bCs/>
          <w:color w:val="auto"/>
        </w:rPr>
        <w:t xml:space="preserve">Madde </w:t>
      </w:r>
      <w:proofErr w:type="gramStart"/>
      <w:r>
        <w:rPr>
          <w:b/>
          <w:bCs/>
          <w:color w:val="auto"/>
        </w:rPr>
        <w:t>27 -</w:t>
      </w:r>
      <w:proofErr w:type="gramEnd"/>
      <w:r>
        <w:rPr>
          <w:b/>
          <w:bCs/>
          <w:color w:val="auto"/>
        </w:rPr>
        <w:t xml:space="preserve"> İdarenin yükümlülükleri</w:t>
      </w:r>
    </w:p>
    <w:p w14:paraId="74B97F49" w14:textId="77777777" w:rsidR="00AE38FA" w:rsidRDefault="00AE38FA" w:rsidP="00AE38FA">
      <w:pPr>
        <w:jc w:val="both"/>
      </w:pPr>
      <w:r>
        <w:rPr>
          <w:b/>
          <w:bCs/>
        </w:rPr>
        <w:t>27.1.</w:t>
      </w:r>
      <w:r>
        <w:t xml:space="preserve"> Montaj gerektiren işlerde işyerinin yükleniciye teslimi </w:t>
      </w:r>
    </w:p>
    <w:p w14:paraId="0B550171" w14:textId="77777777" w:rsidR="00AE38FA" w:rsidRDefault="00AE38FA" w:rsidP="00AE38FA">
      <w:pPr>
        <w:jc w:val="both"/>
      </w:pPr>
      <w:r>
        <w:rPr>
          <w:b/>
          <w:bCs/>
        </w:rPr>
        <w:t>27.1.1.</w:t>
      </w:r>
      <w:r>
        <w:t xml:space="preserve"> Bu madde boş bırakılmıştır. </w:t>
      </w:r>
    </w:p>
    <w:p w14:paraId="57251182" w14:textId="77777777" w:rsidR="00AE38FA" w:rsidRDefault="00AE38FA" w:rsidP="00AE38FA">
      <w:pPr>
        <w:jc w:val="both"/>
      </w:pPr>
      <w:r>
        <w:rPr>
          <w:b/>
          <w:bCs/>
        </w:rPr>
        <w:t>27.2.</w:t>
      </w:r>
      <w:r>
        <w:t xml:space="preserve"> Montajlı işlerde plan ve projelerin yükleniciye teslimi </w:t>
      </w:r>
    </w:p>
    <w:p w14:paraId="441D90AD" w14:textId="77777777" w:rsidR="00AE38FA" w:rsidRDefault="00AE38FA" w:rsidP="00AE38FA">
      <w:pPr>
        <w:jc w:val="both"/>
      </w:pPr>
      <w:r>
        <w:rPr>
          <w:b/>
          <w:bCs/>
        </w:rPr>
        <w:t>27.2.1.</w:t>
      </w:r>
      <w:r>
        <w:t xml:space="preserve"> Bu madde boş bırakılmıştır. </w:t>
      </w:r>
    </w:p>
    <w:p w14:paraId="3D441EA1" w14:textId="77777777" w:rsidR="00AE38FA" w:rsidRDefault="00AE38FA" w:rsidP="00AE38FA">
      <w:pPr>
        <w:jc w:val="both"/>
      </w:pPr>
      <w:r>
        <w:rPr>
          <w:b/>
          <w:bCs/>
        </w:rPr>
        <w:t>27.3.</w:t>
      </w:r>
      <w:r>
        <w:t xml:space="preserve"> İzinler ve ruhsatlar </w:t>
      </w:r>
    </w:p>
    <w:p w14:paraId="7957E1E6" w14:textId="77777777" w:rsidR="00AE38FA" w:rsidRDefault="00AE38FA" w:rsidP="00AE38FA">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14:paraId="3B822579" w14:textId="77777777" w:rsidR="00AE38FA" w:rsidRDefault="00AE38FA" w:rsidP="00AE38FA">
      <w:pPr>
        <w:jc w:val="both"/>
      </w:pPr>
      <w:r>
        <w:rPr>
          <w:b/>
          <w:bCs/>
        </w:rPr>
        <w:t>27.4.</w:t>
      </w:r>
      <w:r>
        <w:t xml:space="preserve"> İdarenin personeli </w:t>
      </w:r>
    </w:p>
    <w:p w14:paraId="0AE4629C" w14:textId="77777777" w:rsidR="00AE38FA" w:rsidRDefault="00AE38FA" w:rsidP="00AE38FA">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14:paraId="76A7B15E" w14:textId="77777777" w:rsidR="00AE38FA" w:rsidRDefault="00AE38FA" w:rsidP="00AE38FA">
      <w:pPr>
        <w:spacing w:before="120"/>
        <w:jc w:val="both"/>
      </w:pPr>
      <w:r>
        <w:rPr>
          <w:b/>
          <w:bCs/>
          <w:color w:val="auto"/>
        </w:rPr>
        <w:t xml:space="preserve">Madde </w:t>
      </w:r>
      <w:proofErr w:type="gramStart"/>
      <w:r>
        <w:rPr>
          <w:b/>
          <w:bCs/>
          <w:color w:val="auto"/>
        </w:rPr>
        <w:t>28 -</w:t>
      </w:r>
      <w:proofErr w:type="gramEnd"/>
      <w:r>
        <w:rPr>
          <w:b/>
          <w:bCs/>
          <w:color w:val="auto"/>
        </w:rPr>
        <w:t xml:space="preserve"> Bildirimler, olurlar, onaylar, belgeler ve tespitler</w:t>
      </w:r>
    </w:p>
    <w:p w14:paraId="1A4C53EB" w14:textId="77777777" w:rsidR="00AE38FA" w:rsidRDefault="00AE38FA" w:rsidP="00AE38F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D3C2014" w14:textId="77777777" w:rsidR="00AE38FA" w:rsidRDefault="00AE38FA" w:rsidP="00AE38F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14:paraId="06A7AAF0" w14:textId="77777777" w:rsidR="00AE38FA" w:rsidRDefault="00AE38FA" w:rsidP="00AE38FA">
      <w:pPr>
        <w:spacing w:before="120"/>
        <w:jc w:val="both"/>
      </w:pPr>
      <w:r>
        <w:rPr>
          <w:b/>
          <w:bCs/>
          <w:color w:val="auto"/>
        </w:rPr>
        <w:t xml:space="preserve">Madde </w:t>
      </w:r>
      <w:proofErr w:type="gramStart"/>
      <w:r>
        <w:rPr>
          <w:b/>
          <w:bCs/>
          <w:color w:val="auto"/>
        </w:rPr>
        <w:t>29 -</w:t>
      </w:r>
      <w:proofErr w:type="gramEnd"/>
      <w:r>
        <w:rPr>
          <w:b/>
          <w:bCs/>
          <w:color w:val="auto"/>
        </w:rPr>
        <w:t xml:space="preserve"> Yüklenicinin vekili</w:t>
      </w:r>
    </w:p>
    <w:p w14:paraId="69555C7A" w14:textId="77777777" w:rsidR="00AE38FA" w:rsidRDefault="00AE38FA" w:rsidP="00AE38FA">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w:t>
      </w:r>
      <w:proofErr w:type="gramStart"/>
      <w:r>
        <w:t>ile birlikte</w:t>
      </w:r>
      <w:proofErr w:type="gramEnd"/>
      <w:r>
        <w:t xml:space="preserve"> yetkili temsilcisinin (yüklenici vekili) adi, soyadı, adres ve telefonlarını İdareye bildirmekle yükümlüdür. </w:t>
      </w:r>
    </w:p>
    <w:p w14:paraId="0AC9A35E" w14:textId="77777777" w:rsidR="00AE38FA" w:rsidRDefault="00AE38FA" w:rsidP="00AE38FA">
      <w:pPr>
        <w:jc w:val="both"/>
      </w:pPr>
      <w:r>
        <w:rPr>
          <w:b/>
          <w:bCs/>
        </w:rPr>
        <w:t>29.2.</w:t>
      </w:r>
      <w:r>
        <w:t xml:space="preserve"> Yüklenici vekili, muayene ve kabul işlemleri ya da montaj işlemleri sırasında, İdarenin yetkili birimleri veya komisyonları </w:t>
      </w:r>
      <w:proofErr w:type="gramStart"/>
      <w:r>
        <w:t>ile birlikte</w:t>
      </w:r>
      <w:proofErr w:type="gramEnd"/>
      <w:r>
        <w:t xml:space="preserve"> çalışacaktır. </w:t>
      </w:r>
    </w:p>
    <w:p w14:paraId="748D07F7" w14:textId="77777777" w:rsidR="00AE38FA" w:rsidRPr="00AD7D12" w:rsidRDefault="00AE38FA" w:rsidP="00AE38FA">
      <w:pPr>
        <w:spacing w:before="120"/>
        <w:jc w:val="both"/>
        <w:rPr>
          <w:color w:val="auto"/>
        </w:rPr>
      </w:pPr>
      <w:r w:rsidRPr="00E207F3">
        <w:rPr>
          <w:b/>
          <w:bCs/>
          <w:color w:val="auto"/>
        </w:rPr>
        <w:t xml:space="preserve">Madde </w:t>
      </w:r>
      <w:proofErr w:type="gramStart"/>
      <w:r w:rsidRPr="00E207F3">
        <w:rPr>
          <w:b/>
          <w:bCs/>
          <w:color w:val="auto"/>
        </w:rPr>
        <w:t>30 -</w:t>
      </w:r>
      <w:proofErr w:type="gramEnd"/>
      <w:r w:rsidRPr="00E207F3">
        <w:rPr>
          <w:b/>
          <w:bCs/>
          <w:color w:val="auto"/>
        </w:rPr>
        <w:t xml:space="preserve"> Denetim, muayene ve kabul işlemleri</w:t>
      </w:r>
    </w:p>
    <w:p w14:paraId="61777F1F" w14:textId="77777777" w:rsidR="00AE38FA" w:rsidRPr="00AD7D12" w:rsidRDefault="00AE38FA" w:rsidP="00AE38FA">
      <w:pPr>
        <w:jc w:val="both"/>
        <w:rPr>
          <w:rStyle w:val="richtext"/>
          <w:b/>
          <w:bCs/>
          <w:color w:val="auto"/>
        </w:rPr>
      </w:pPr>
      <w:r w:rsidRPr="00AD7D12">
        <w:rPr>
          <w:b/>
          <w:bCs/>
          <w:color w:val="auto"/>
        </w:rPr>
        <w:t>30.1.</w:t>
      </w:r>
      <w:r w:rsidRPr="00AD7D12">
        <w:rPr>
          <w:color w:val="auto"/>
        </w:rPr>
        <w:t xml:space="preserve"> </w:t>
      </w:r>
    </w:p>
    <w:p w14:paraId="4054B3C9" w14:textId="77777777" w:rsidR="00AE38FA" w:rsidRPr="005D2D46" w:rsidRDefault="00AE38FA" w:rsidP="00AE38FA">
      <w:pPr>
        <w:overflowPunct/>
        <w:autoSpaceDE/>
        <w:rPr>
          <w:rFonts w:eastAsia="Times New Roman"/>
          <w:b/>
          <w:bCs/>
          <w:color w:val="003399"/>
        </w:rPr>
      </w:pPr>
      <w:r w:rsidRPr="00AD7D12">
        <w:rPr>
          <w:rFonts w:eastAsia="Times New Roman"/>
          <w:b/>
          <w:bCs/>
          <w:color w:val="auto"/>
        </w:rPr>
        <w:t>1-Yüklenici Firma işin tamamını kurmak ve sorunsuz bir şekilde çalışır durumda teslim etmek yükümlülüğündedir.</w:t>
      </w:r>
      <w:r w:rsidRPr="00AD7D12">
        <w:rPr>
          <w:rFonts w:eastAsia="Times New Roman"/>
          <w:b/>
          <w:bCs/>
          <w:color w:val="auto"/>
          <w:highlight w:val="yellow"/>
        </w:rPr>
        <w:br/>
      </w:r>
      <w:r w:rsidRPr="00AD7D12">
        <w:rPr>
          <w:rFonts w:eastAsia="Times New Roman"/>
          <w:b/>
          <w:bCs/>
          <w:color w:val="auto"/>
        </w:rPr>
        <w:t>2-Yüklenici firma, kurulan bu sistemlerin detaylı bir şekilde dokümantasyonunu yaparak ağ çizimlerini muayene kabul aşamasında idareye teslim edecektir.</w:t>
      </w:r>
      <w:r w:rsidRPr="00AD7D12">
        <w:rPr>
          <w:rFonts w:eastAsia="Times New Roman"/>
          <w:b/>
          <w:bCs/>
          <w:color w:val="auto"/>
        </w:rPr>
        <w:br/>
        <w:t>3-Yüklenici firma tarafından temin edilen ürünler/lisanslar kullanılmamış olacaktır.</w:t>
      </w:r>
      <w:r w:rsidRPr="00AD7D12">
        <w:rPr>
          <w:rFonts w:eastAsia="Times New Roman"/>
          <w:b/>
          <w:bCs/>
          <w:color w:val="auto"/>
        </w:rPr>
        <w:br/>
        <w:t>4-Muayene esnasında ürün hakkında yetkin teknik personel firma tarafından temin edilecektir.</w:t>
      </w:r>
      <w:r w:rsidRPr="00AD7D12">
        <w:rPr>
          <w:rFonts w:eastAsia="Times New Roman"/>
          <w:b/>
          <w:bCs/>
          <w:color w:val="auto"/>
        </w:rPr>
        <w:br/>
        <w:t>5-Lisansların Muayenesi ilgili birimlerin adreslerinde bulunan Sistem odalarında yapılacaktır. Lisansların muayenesi esnasında dizayn ve imalat hataları nedeniyle idare veya üçüncü şahıslar aleyhine oluşabilecek her türlü zarar firma tarafından tazmin edilecektir.</w:t>
      </w:r>
      <w:r w:rsidRPr="00AD7D12">
        <w:rPr>
          <w:rFonts w:eastAsia="Times New Roman"/>
          <w:b/>
          <w:bCs/>
          <w:color w:val="auto"/>
        </w:rPr>
        <w:br/>
        <w:t>6-Yüklenici Firma, ihale kapsamında kurduğu veya teslim ettiği tüm cihaz veya Lisansların envanterini birim fiyatı, markası, modeli, modülü ve seri numaralarını liste halinde ve dijital ortamda idareye teslim edecektir.</w:t>
      </w:r>
      <w:r w:rsidRPr="00AD7D12">
        <w:rPr>
          <w:rFonts w:eastAsia="Times New Roman"/>
          <w:b/>
          <w:bCs/>
          <w:color w:val="auto"/>
        </w:rPr>
        <w:br/>
        <w:t>7-Yüklenici Firma, Teknik Şartname kapsamında satın alınan tüm yazılımlara ait lisans belgesi/belgelerini idareye teslim etmek zorundadır.</w:t>
      </w:r>
      <w:r w:rsidRPr="00E17FC9">
        <w:rPr>
          <w:rFonts w:eastAsia="Times New Roman"/>
          <w:b/>
          <w:bCs/>
          <w:color w:val="003399"/>
        </w:rPr>
        <w:br/>
        <w:t>8-Teknik özellikleri belirtilen ürünlerin üst versiyonları teklif edilebilir.</w:t>
      </w:r>
    </w:p>
    <w:p w14:paraId="0C81F29A" w14:textId="77777777" w:rsidR="00AE38FA" w:rsidRDefault="00AE38FA" w:rsidP="00AE38FA">
      <w:pPr>
        <w:overflowPunct/>
        <w:autoSpaceDE/>
        <w:rPr>
          <w:rFonts w:eastAsia="Times New Roman"/>
          <w:color w:val="auto"/>
        </w:rPr>
      </w:pPr>
    </w:p>
    <w:p w14:paraId="7044A37B" w14:textId="77777777" w:rsidR="00AE38FA" w:rsidRDefault="00AE38FA" w:rsidP="00AE38FA">
      <w:pPr>
        <w:jc w:val="both"/>
      </w:pPr>
      <w:r>
        <w:rPr>
          <w:b/>
          <w:bCs/>
        </w:rPr>
        <w:t>30.2.</w:t>
      </w:r>
      <w:r>
        <w:t xml:space="preserve"> Bu sözleşme ve eklerinde, muayene ve kabul işlemlerine ilişkin düzenlenmeyen hususlarda; Vakıf Yükseköğretim Kurumları İhale Yönetmeliği Muayene ve Kabul İşlemleri maddesinde bulunan hükümler esas alınacaktır. </w:t>
      </w:r>
    </w:p>
    <w:p w14:paraId="1440A5F7" w14:textId="77777777" w:rsidR="00AE38FA" w:rsidRDefault="00AE38FA" w:rsidP="00AE38FA">
      <w:pPr>
        <w:spacing w:before="120"/>
        <w:jc w:val="both"/>
      </w:pPr>
      <w:r>
        <w:rPr>
          <w:b/>
          <w:bCs/>
          <w:color w:val="auto"/>
        </w:rPr>
        <w:t xml:space="preserve">Madde </w:t>
      </w:r>
      <w:proofErr w:type="gramStart"/>
      <w:r>
        <w:rPr>
          <w:b/>
          <w:bCs/>
          <w:color w:val="auto"/>
        </w:rPr>
        <w:t>31 -</w:t>
      </w:r>
      <w:proofErr w:type="gramEnd"/>
      <w:r>
        <w:rPr>
          <w:b/>
          <w:bCs/>
          <w:color w:val="auto"/>
        </w:rPr>
        <w:t xml:space="preserve"> Ödeme belgelerinin düzenlenmesi</w:t>
      </w:r>
    </w:p>
    <w:p w14:paraId="0F2BA703" w14:textId="77777777" w:rsidR="00AE38FA" w:rsidRDefault="00AE38FA" w:rsidP="00AE38FA">
      <w:pPr>
        <w:jc w:val="both"/>
      </w:pPr>
      <w:r>
        <w:rPr>
          <w:b/>
          <w:bCs/>
        </w:rPr>
        <w:t>31.1.</w:t>
      </w:r>
      <w:r>
        <w:t xml:space="preserve"> Yüklenicinin teslim edeceği mal götürü olarak, partiler veya bölümler halinde ya da tek bir seferde teslim alınacaksa, Yüklenici veya vekilinin hazır bulunması ile Komisyon tarafından; her </w:t>
      </w:r>
      <w:proofErr w:type="gramStart"/>
      <w:r>
        <w:t>teslimatta;</w:t>
      </w:r>
      <w:proofErr w:type="gramEnd"/>
      <w:r>
        <w:t xml:space="preserve"> </w:t>
      </w:r>
    </w:p>
    <w:p w14:paraId="18B2CCFF" w14:textId="77777777" w:rsidR="00AE38FA" w:rsidRDefault="00AE38FA" w:rsidP="00AE38FA">
      <w:pPr>
        <w:jc w:val="both"/>
        <w:rPr>
          <w:rFonts w:eastAsia="Times New Roman"/>
        </w:rPr>
      </w:pPr>
      <w:r>
        <w:rPr>
          <w:rFonts w:eastAsia="Times New Roman"/>
        </w:rPr>
        <w:t xml:space="preserve">a) Sözleşme başlangıcından itibaren teslim edilen malların miktarı, </w:t>
      </w:r>
    </w:p>
    <w:p w14:paraId="1E6F213D" w14:textId="77777777" w:rsidR="00AE38FA" w:rsidRDefault="00AE38FA" w:rsidP="00AE38FA">
      <w:pPr>
        <w:jc w:val="both"/>
      </w:pPr>
      <w:r>
        <w:t xml:space="preserve">b) Malların ya da yapılan işin sözleşme ve ekinde yer alan teknik şartnameye uygunluğu, </w:t>
      </w:r>
    </w:p>
    <w:p w14:paraId="285AE965" w14:textId="77777777" w:rsidR="00AE38FA" w:rsidRDefault="00AE38FA" w:rsidP="00AE38FA">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14:paraId="42B87F10" w14:textId="77777777" w:rsidR="00AE38FA" w:rsidRDefault="00AE38FA" w:rsidP="00AE38F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14:paraId="3AEF6B92" w14:textId="77777777" w:rsidR="00AE38FA" w:rsidRDefault="00AE38FA" w:rsidP="00AE38F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14:paraId="0DFE82F4" w14:textId="77777777" w:rsidR="00AE38FA" w:rsidRDefault="00AE38FA" w:rsidP="00AE38FA">
      <w:pPr>
        <w:jc w:val="both"/>
      </w:pPr>
    </w:p>
    <w:p w14:paraId="77F285FB" w14:textId="77777777" w:rsidR="00AE38FA" w:rsidRDefault="00AE38FA" w:rsidP="00AE38FA">
      <w:pPr>
        <w:spacing w:before="120"/>
        <w:jc w:val="both"/>
      </w:pPr>
      <w:r>
        <w:rPr>
          <w:b/>
          <w:bCs/>
          <w:color w:val="auto"/>
        </w:rPr>
        <w:t xml:space="preserve">Madde </w:t>
      </w:r>
      <w:proofErr w:type="gramStart"/>
      <w:r>
        <w:rPr>
          <w:b/>
          <w:bCs/>
          <w:color w:val="auto"/>
        </w:rPr>
        <w:t>32 -</w:t>
      </w:r>
      <w:proofErr w:type="gramEnd"/>
      <w:r>
        <w:rPr>
          <w:b/>
          <w:bCs/>
          <w:color w:val="auto"/>
        </w:rPr>
        <w:t xml:space="preserve"> Sözleşmenin devir şartları</w:t>
      </w:r>
    </w:p>
    <w:p w14:paraId="2E0AE8FE" w14:textId="77777777" w:rsidR="00AE38FA" w:rsidRDefault="00AE38FA" w:rsidP="00AE38FA">
      <w:pPr>
        <w:jc w:val="both"/>
      </w:pPr>
      <w:r>
        <w:rPr>
          <w:b/>
          <w:bCs/>
        </w:rPr>
        <w:t>32.1.</w:t>
      </w:r>
      <w:r>
        <w:t xml:space="preserve"> Sözleşmeler hiçbir koşulda başkasına devredilemez.</w:t>
      </w:r>
    </w:p>
    <w:p w14:paraId="73992705" w14:textId="77777777" w:rsidR="00AE38FA" w:rsidRDefault="00AE38FA" w:rsidP="00AE38FA">
      <w:pPr>
        <w:spacing w:before="120"/>
        <w:jc w:val="both"/>
      </w:pPr>
      <w:r>
        <w:rPr>
          <w:b/>
          <w:bCs/>
          <w:color w:val="auto"/>
        </w:rPr>
        <w:t xml:space="preserve">Madde </w:t>
      </w:r>
      <w:proofErr w:type="gramStart"/>
      <w:r>
        <w:rPr>
          <w:b/>
          <w:bCs/>
          <w:color w:val="auto"/>
        </w:rPr>
        <w:t>33 -</w:t>
      </w:r>
      <w:proofErr w:type="gramEnd"/>
      <w:r>
        <w:rPr>
          <w:b/>
          <w:bCs/>
          <w:color w:val="auto"/>
        </w:rPr>
        <w:t xml:space="preserve"> Sözleşme ve eklerine uymayan işler</w:t>
      </w:r>
    </w:p>
    <w:p w14:paraId="557AE759" w14:textId="77777777" w:rsidR="00AE38FA" w:rsidRDefault="00AE38FA" w:rsidP="00AE38F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670A16F9" w14:textId="77777777" w:rsidR="00AE38FA" w:rsidRDefault="00AE38FA" w:rsidP="00AE38FA">
      <w:pPr>
        <w:jc w:val="both"/>
      </w:pPr>
      <w:r>
        <w:rPr>
          <w:b/>
          <w:bCs/>
        </w:rPr>
        <w:t>33.2.</w:t>
      </w:r>
      <w:r>
        <w:t xml:space="preserve"> Bu madde boş bırakılmıştır. </w:t>
      </w:r>
    </w:p>
    <w:p w14:paraId="09203FE7" w14:textId="77777777" w:rsidR="00AE38FA" w:rsidRDefault="00AE38FA" w:rsidP="00AE38FA">
      <w:pPr>
        <w:spacing w:before="120"/>
        <w:jc w:val="both"/>
        <w:rPr>
          <w:b/>
          <w:bCs/>
          <w:color w:val="auto"/>
        </w:rPr>
      </w:pPr>
    </w:p>
    <w:p w14:paraId="3540348B" w14:textId="77777777" w:rsidR="00AE38FA" w:rsidRDefault="00AE38FA" w:rsidP="00AE38FA">
      <w:pPr>
        <w:spacing w:before="120"/>
        <w:jc w:val="both"/>
      </w:pPr>
      <w:r>
        <w:rPr>
          <w:b/>
          <w:bCs/>
          <w:color w:val="auto"/>
        </w:rPr>
        <w:t xml:space="preserve">Madde </w:t>
      </w:r>
      <w:proofErr w:type="gramStart"/>
      <w:r>
        <w:rPr>
          <w:b/>
          <w:bCs/>
          <w:color w:val="auto"/>
        </w:rPr>
        <w:t>34 -</w:t>
      </w:r>
      <w:proofErr w:type="gramEnd"/>
      <w:r>
        <w:rPr>
          <w:b/>
          <w:bCs/>
          <w:color w:val="auto"/>
        </w:rPr>
        <w:t xml:space="preserve"> Gecikme halinde uygulanacak cezalar ve kesintiler ile sözleşmenin feshi</w:t>
      </w:r>
    </w:p>
    <w:p w14:paraId="7B2C981A" w14:textId="77777777" w:rsidR="00AE38FA" w:rsidRDefault="00AE38FA" w:rsidP="00AE38FA">
      <w:pPr>
        <w:jc w:val="both"/>
      </w:pPr>
      <w:r>
        <w:rPr>
          <w:b/>
          <w:bCs/>
        </w:rPr>
        <w:t>34.1.</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78D414F4" w14:textId="77777777" w:rsidR="00AE38FA" w:rsidRDefault="00AE38FA" w:rsidP="00AE38FA">
      <w:pPr>
        <w:jc w:val="both"/>
      </w:pPr>
      <w:r>
        <w:rPr>
          <w:b/>
          <w:bCs/>
        </w:rPr>
        <w:t>34.2.</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7B34CA0D" w14:textId="77777777" w:rsidR="00AE38FA" w:rsidRDefault="00AE38FA" w:rsidP="00AE38FA">
      <w:pPr>
        <w:jc w:val="both"/>
        <w:rPr>
          <w:b/>
          <w:bCs/>
        </w:rPr>
      </w:pPr>
      <w:r w:rsidRPr="00370AC0">
        <w:rPr>
          <w:b/>
          <w:bCs/>
        </w:rPr>
        <w:t>34.</w:t>
      </w:r>
      <w:r>
        <w:rPr>
          <w:b/>
          <w:bCs/>
        </w:rPr>
        <w:t>3</w:t>
      </w:r>
      <w:r w:rsidRPr="00370AC0">
        <w:rPr>
          <w:b/>
          <w:bCs/>
        </w:rPr>
        <w:t>.</w:t>
      </w:r>
    </w:p>
    <w:tbl>
      <w:tblPr>
        <w:tblStyle w:val="TableGrid"/>
        <w:tblW w:w="9347" w:type="dxa"/>
        <w:tblInd w:w="5" w:type="dxa"/>
        <w:tblLayout w:type="fixed"/>
        <w:tblCellMar>
          <w:top w:w="7" w:type="dxa"/>
          <w:left w:w="108" w:type="dxa"/>
          <w:right w:w="53" w:type="dxa"/>
        </w:tblCellMar>
        <w:tblLook w:val="04A0" w:firstRow="1" w:lastRow="0" w:firstColumn="1" w:lastColumn="0" w:noHBand="0" w:noVBand="1"/>
      </w:tblPr>
      <w:tblGrid>
        <w:gridCol w:w="699"/>
        <w:gridCol w:w="4961"/>
        <w:gridCol w:w="3687"/>
      </w:tblGrid>
      <w:tr w:rsidR="00AE38FA" w:rsidRPr="005D1E12" w14:paraId="76328FFF" w14:textId="77777777" w:rsidTr="005D1E12">
        <w:trPr>
          <w:trHeight w:val="517"/>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46D7" w14:textId="77777777" w:rsidR="00AE38FA" w:rsidRPr="005D1E12" w:rsidRDefault="00AE38FA" w:rsidP="00AD7D12">
            <w:pPr>
              <w:spacing w:line="259" w:lineRule="auto"/>
            </w:pPr>
            <w:r w:rsidRPr="005D1E12">
              <w:t xml:space="preserve">Madde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7229" w14:textId="77777777" w:rsidR="00AE38FA" w:rsidRPr="005D1E12" w:rsidRDefault="00AE38FA" w:rsidP="00AD7D12">
            <w:pPr>
              <w:spacing w:line="259" w:lineRule="auto"/>
              <w:ind w:right="58"/>
              <w:jc w:val="center"/>
            </w:pPr>
            <w:r w:rsidRPr="005D1E12">
              <w:t xml:space="preserve">Ceza Gerektiren Fiil ve Davranışlar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5E25062" w14:textId="77777777" w:rsidR="00AE38FA" w:rsidRPr="005D1E12" w:rsidRDefault="00AE38FA" w:rsidP="00AD7D12">
            <w:pPr>
              <w:spacing w:line="259" w:lineRule="auto"/>
              <w:ind w:left="398" w:right="423"/>
              <w:jc w:val="center"/>
            </w:pPr>
            <w:r w:rsidRPr="005D1E12">
              <w:t xml:space="preserve">Ceza Oranı (Sözleşme </w:t>
            </w:r>
            <w:proofErr w:type="gramStart"/>
            <w:r w:rsidRPr="005D1E12">
              <w:t>Bedelinin )</w:t>
            </w:r>
            <w:proofErr w:type="gramEnd"/>
            <w:r w:rsidRPr="005D1E12">
              <w:t xml:space="preserve"> </w:t>
            </w:r>
          </w:p>
        </w:tc>
      </w:tr>
      <w:tr w:rsidR="00AE38FA" w:rsidRPr="005D1E12" w14:paraId="36D60A76" w14:textId="77777777" w:rsidTr="005D1E12">
        <w:trPr>
          <w:trHeight w:val="264"/>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CCB2605" w14:textId="77777777" w:rsidR="00AE38FA" w:rsidRPr="005D1E12" w:rsidRDefault="00AE38FA" w:rsidP="00AD7D12">
            <w:pPr>
              <w:spacing w:line="259" w:lineRule="auto"/>
            </w:pPr>
            <w:r w:rsidRPr="005D1E12">
              <w:t xml:space="preserve">a.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87E555F" w14:textId="77777777" w:rsidR="00AE38FA" w:rsidRPr="005D1E12" w:rsidRDefault="00AE38FA" w:rsidP="00AD7D12">
            <w:pPr>
              <w:spacing w:line="259" w:lineRule="auto"/>
            </w:pPr>
            <w:r w:rsidRPr="005D1E12">
              <w:t xml:space="preserve">Yüklenicinin işi süresinde bitirmemesi durumunda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19E0942" w14:textId="77777777" w:rsidR="00AE38FA" w:rsidRPr="005D1E12" w:rsidRDefault="00AE38FA" w:rsidP="00AD7D12">
            <w:pPr>
              <w:spacing w:line="259" w:lineRule="auto"/>
            </w:pPr>
            <w:r w:rsidRPr="005D1E12">
              <w:t xml:space="preserve">Her gecikilen gün için %3  </w:t>
            </w:r>
          </w:p>
        </w:tc>
      </w:tr>
      <w:tr w:rsidR="00AE38FA" w:rsidRPr="005D1E12" w14:paraId="7EE481F7" w14:textId="77777777" w:rsidTr="005D1E12">
        <w:trPr>
          <w:trHeight w:val="1274"/>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C5C1068" w14:textId="77777777" w:rsidR="00AE38FA" w:rsidRPr="005D1E12" w:rsidRDefault="00AE38FA" w:rsidP="00AD7D12">
            <w:pPr>
              <w:spacing w:line="259" w:lineRule="auto"/>
            </w:pPr>
            <w:r w:rsidRPr="005D1E12">
              <w:t xml:space="preserve">b.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2EE40D3" w14:textId="77777777" w:rsidR="00AE38FA" w:rsidRPr="005D1E12" w:rsidRDefault="00AE38FA" w:rsidP="00AD7D12">
            <w:pPr>
              <w:spacing w:line="259" w:lineRule="auto"/>
            </w:pPr>
            <w:r w:rsidRPr="005D1E12">
              <w:t xml:space="preserve">Teknik Şartnamede istenen özellik ve niteliklerin dışında mal veya hizmet sunulması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939865E" w14:textId="77777777" w:rsidR="00AE38FA" w:rsidRPr="005D1E12" w:rsidRDefault="00AE38FA" w:rsidP="00AD7D12">
            <w:pPr>
              <w:spacing w:line="259" w:lineRule="auto"/>
            </w:pPr>
            <w:r w:rsidRPr="005D1E12">
              <w:t xml:space="preserve">İdarece düzeltilmesi için yazılı ihtar gönderilecek ve düzeltilene kadar geçen her gün için Binde 9 oranında ceza kesilecektir. </w:t>
            </w:r>
          </w:p>
        </w:tc>
      </w:tr>
      <w:tr w:rsidR="00AE38FA" w:rsidRPr="005D1E12" w14:paraId="64B617CC" w14:textId="77777777" w:rsidTr="005D1E12">
        <w:trPr>
          <w:trHeight w:val="516"/>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F5ACBF2" w14:textId="77777777" w:rsidR="00AE38FA" w:rsidRPr="005D1E12" w:rsidRDefault="00AE38FA" w:rsidP="00AD7D12">
            <w:pPr>
              <w:spacing w:line="259" w:lineRule="auto"/>
            </w:pPr>
            <w:r w:rsidRPr="005D1E12">
              <w:t xml:space="preserve">c.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94ECAC4" w14:textId="77777777" w:rsidR="00AE38FA" w:rsidRPr="005D1E12" w:rsidRDefault="00AE38FA" w:rsidP="00AD7D12">
            <w:pPr>
              <w:spacing w:line="259" w:lineRule="auto"/>
            </w:pPr>
            <w:r w:rsidRPr="005D1E12">
              <w:t xml:space="preserve">Teknik Şartname ve İş Programında belirlenen sürelerde yaşanan gecikmeler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EC5C8D2" w14:textId="77777777" w:rsidR="00AE38FA" w:rsidRPr="005D1E12" w:rsidRDefault="00AE38FA" w:rsidP="00AD7D12">
            <w:pPr>
              <w:spacing w:line="259" w:lineRule="auto"/>
            </w:pPr>
            <w:r w:rsidRPr="005D1E12">
              <w:t xml:space="preserve">Her gecikilen gün için %3 </w:t>
            </w:r>
          </w:p>
        </w:tc>
      </w:tr>
      <w:tr w:rsidR="00AE38FA" w:rsidRPr="005D1E12" w14:paraId="3DF5F0C3" w14:textId="77777777" w:rsidTr="005D1E12">
        <w:trPr>
          <w:trHeight w:val="1275"/>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8BBE273" w14:textId="77777777" w:rsidR="00AE38FA" w:rsidRPr="005D1E12" w:rsidRDefault="00AE38FA" w:rsidP="00AD7D12">
            <w:pPr>
              <w:spacing w:line="259" w:lineRule="auto"/>
            </w:pPr>
            <w:r w:rsidRPr="005D1E12">
              <w:t xml:space="preserve">ç.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AEB1A7D" w14:textId="77777777" w:rsidR="00AE38FA" w:rsidRPr="005D1E12" w:rsidRDefault="00AE38FA" w:rsidP="00AD7D12">
            <w:pPr>
              <w:spacing w:line="259" w:lineRule="auto"/>
              <w:ind w:right="53"/>
            </w:pPr>
            <w:r w:rsidRPr="005D1E12">
              <w:t xml:space="preserve">Destek Hizmeti/Dış Hizmet kapsamındaki işlerde sözleşme ve hizmet dönemi boyunca istenen bilgi ve belgeler ve denetimlerin sağlanmasındaki gecikmeler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863F68A" w14:textId="77777777" w:rsidR="00AE38FA" w:rsidRPr="005D1E12" w:rsidRDefault="00AE38FA" w:rsidP="00AD7D12">
            <w:pPr>
              <w:spacing w:line="259" w:lineRule="auto"/>
              <w:ind w:right="54"/>
            </w:pPr>
            <w:r w:rsidRPr="005D1E12">
              <w:t xml:space="preserve">İdare tarafından yüklenici varsa alt yükleniciye verilen sürede yaşanan gecikmelerde, geçen her gün için Yüzde 3 oranında ceza kesilecektir. </w:t>
            </w:r>
          </w:p>
        </w:tc>
      </w:tr>
      <w:tr w:rsidR="00AE38FA" w:rsidRPr="005D1E12" w14:paraId="73B5631E" w14:textId="77777777" w:rsidTr="005D1E12">
        <w:tblPrEx>
          <w:tblCellMar>
            <w:left w:w="0" w:type="dxa"/>
          </w:tblCellMar>
        </w:tblPrEx>
        <w:trPr>
          <w:trHeight w:val="476"/>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F224082" w14:textId="77777777" w:rsidR="00AE38FA" w:rsidRPr="005D1E12" w:rsidRDefault="00AE38FA" w:rsidP="00AD7D12">
            <w:pPr>
              <w:spacing w:line="259" w:lineRule="auto"/>
            </w:pPr>
            <w:r w:rsidRPr="005D1E12">
              <w:t xml:space="preserve">d.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01182A3" w14:textId="77777777" w:rsidR="00AE38FA" w:rsidRPr="005D1E12" w:rsidRDefault="00AE38FA" w:rsidP="00AD7D12">
            <w:pPr>
              <w:spacing w:line="259" w:lineRule="auto"/>
            </w:pPr>
            <w:r w:rsidRPr="005D1E12">
              <w:t xml:space="preserve">Sözleşme ve eklerinde yer verilen hükümlere riayet edilmemesi durumunda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ACD5EAA" w14:textId="77777777" w:rsidR="00AE38FA" w:rsidRPr="005D1E12" w:rsidRDefault="00AE38FA" w:rsidP="00AD7D12">
            <w:pPr>
              <w:spacing w:line="259" w:lineRule="auto"/>
            </w:pPr>
            <w:r w:rsidRPr="005D1E12">
              <w:t xml:space="preserve">İdare tarafından uygunsuzluk hakkında yükleniciye bildirim </w:t>
            </w:r>
          </w:p>
        </w:tc>
      </w:tr>
      <w:tr w:rsidR="00AE38FA" w:rsidRPr="005D1E12" w14:paraId="06CDC5D1" w14:textId="77777777" w:rsidTr="005D1E12">
        <w:trPr>
          <w:trHeight w:val="1022"/>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0A868B1" w14:textId="77777777" w:rsidR="00AE38FA" w:rsidRPr="005D1E12" w:rsidRDefault="00AE38FA" w:rsidP="00AD7D12">
            <w:pPr>
              <w:spacing w:after="160" w:line="259" w:lineRule="auto"/>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7C50C45" w14:textId="77777777" w:rsidR="00AE38FA" w:rsidRPr="005D1E12" w:rsidRDefault="00AE38FA" w:rsidP="00AD7D12">
            <w:pPr>
              <w:spacing w:after="160" w:line="259" w:lineRule="auto"/>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D746EDC" w14:textId="77777777" w:rsidR="00AE38FA" w:rsidRPr="005D1E12" w:rsidRDefault="00AE38FA" w:rsidP="00AD7D12">
            <w:pPr>
              <w:spacing w:line="259" w:lineRule="auto"/>
              <w:ind w:right="55"/>
            </w:pPr>
            <w:proofErr w:type="gramStart"/>
            <w:r w:rsidRPr="005D1E12">
              <w:t>yapılacak</w:t>
            </w:r>
            <w:proofErr w:type="gramEnd"/>
            <w:r w:rsidRPr="005D1E12">
              <w:t xml:space="preserve"> ve düzeltilmesi istenecektir. Uygunsuzluk giderilene kadar geçen her gün için %3 ceza kesilecektir.  </w:t>
            </w:r>
          </w:p>
        </w:tc>
      </w:tr>
      <w:tr w:rsidR="00AE38FA" w:rsidRPr="005D1E12" w14:paraId="6F3DFA4D" w14:textId="77777777" w:rsidTr="005D1E12">
        <w:trPr>
          <w:trHeight w:val="1274"/>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F2A98E0" w14:textId="77777777" w:rsidR="00AE38FA" w:rsidRPr="005D1E12" w:rsidRDefault="00AE38FA" w:rsidP="00AD7D12">
            <w:pPr>
              <w:spacing w:line="259" w:lineRule="auto"/>
            </w:pPr>
            <w:r w:rsidRPr="005D1E12">
              <w:t xml:space="preserve">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0379AD3" w14:textId="77777777" w:rsidR="00AE38FA" w:rsidRPr="005D1E12" w:rsidRDefault="00AE38FA" w:rsidP="00AD7D12">
            <w:pPr>
              <w:spacing w:line="259" w:lineRule="auto"/>
            </w:pPr>
            <w:r w:rsidRPr="005D1E12">
              <w:t xml:space="preserve">İşe hiç başlanmaması veya idarece sözleşmenin </w:t>
            </w:r>
            <w:proofErr w:type="gramStart"/>
            <w:r w:rsidRPr="005D1E12">
              <w:t>fesih edilmesini</w:t>
            </w:r>
            <w:proofErr w:type="gramEnd"/>
            <w:r w:rsidRPr="005D1E12">
              <w:t xml:space="preserve"> gerektirecek durumlarda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03B5523" w14:textId="77777777" w:rsidR="00AE38FA" w:rsidRPr="005D1E12" w:rsidRDefault="00AE38FA" w:rsidP="00AD7D12">
            <w:pPr>
              <w:spacing w:line="259" w:lineRule="auto"/>
              <w:ind w:right="54"/>
            </w:pPr>
            <w:r w:rsidRPr="005D1E12">
              <w:t xml:space="preserve">İlgisine göre belirlenen cezaların uygulanmasına ilave olarak yüklenici tarafından sunulan kesin teminat Bankaya gelir kaydedilir. </w:t>
            </w:r>
          </w:p>
        </w:tc>
      </w:tr>
    </w:tbl>
    <w:p w14:paraId="37B84CF7" w14:textId="77777777" w:rsidR="00AE38FA" w:rsidRPr="005D1E12" w:rsidRDefault="00AE38FA" w:rsidP="00AE38FA">
      <w:pPr>
        <w:jc w:val="both"/>
        <w:rPr>
          <w:b/>
          <w:bCs/>
        </w:rPr>
      </w:pPr>
    </w:p>
    <w:p w14:paraId="346D7646" w14:textId="77777777" w:rsidR="00AE38FA" w:rsidRPr="005D1E12" w:rsidRDefault="00AE38FA" w:rsidP="005D1E12">
      <w:pPr>
        <w:ind w:left="-5"/>
      </w:pPr>
      <w:r w:rsidRPr="005D1E12">
        <w:rPr>
          <w:rFonts w:eastAsia="Times New Roman"/>
          <w:b/>
        </w:rPr>
        <w:t>35.1.</w:t>
      </w:r>
      <w:r w:rsidRPr="005D1E12">
        <w:t xml:space="preserve"> </w:t>
      </w:r>
      <w:r w:rsidRPr="005D1E12">
        <w:rPr>
          <w:b/>
          <w:bCs/>
        </w:rPr>
        <w:t xml:space="preserve">Ancak gecikmeden kaynaklanan aykırılığın işin niteliği gereği giderilmesinin mümkün olmadığı hallerde, protesto çekmeye gerek kalmaksızın sözleşme idarece feshedilebilir. İşin süresinde bitirilmemesine ilişkin ceza en fazla 20 gün kesilebilir, bu süreden fazla gecikmelerde ceza kesilmesini müteakip işin tamamlanamayacağının anlaşılması üzerine sözleşme </w:t>
      </w:r>
      <w:proofErr w:type="gramStart"/>
      <w:r w:rsidRPr="005D1E12">
        <w:rPr>
          <w:b/>
          <w:bCs/>
        </w:rPr>
        <w:t>fesih edilir</w:t>
      </w:r>
      <w:proofErr w:type="gramEnd"/>
      <w:r w:rsidRPr="005D1E12">
        <w:t xml:space="preserve">. </w:t>
      </w:r>
    </w:p>
    <w:p w14:paraId="665F2D66" w14:textId="77777777" w:rsidR="00AE38FA" w:rsidRPr="005D1E12" w:rsidRDefault="00AE38FA" w:rsidP="005D1E12">
      <w:pPr>
        <w:ind w:left="-5"/>
        <w:rPr>
          <w:b/>
        </w:rPr>
      </w:pPr>
      <w:r w:rsidRPr="005D1E12">
        <w:rPr>
          <w:rFonts w:eastAsia="Times New Roman"/>
          <w:b/>
        </w:rPr>
        <w:t>35.1.</w:t>
      </w:r>
      <w:r w:rsidRPr="005D1E12">
        <w:rPr>
          <w:b/>
        </w:rPr>
        <w:t xml:space="preserve"> Kesilecek cezanın toplam tutarı, hiçbir durumda, bakım bedelini geçemez. Bu oranı geçen durumlarda idarenin ayrıca protesto çekmeye gerek kalmaksızın sözleşmeyi </w:t>
      </w:r>
      <w:proofErr w:type="gramStart"/>
      <w:r w:rsidRPr="005D1E12">
        <w:rPr>
          <w:b/>
        </w:rPr>
        <w:t>fesih etme</w:t>
      </w:r>
      <w:proofErr w:type="gramEnd"/>
      <w:r w:rsidRPr="005D1E12">
        <w:rPr>
          <w:b/>
        </w:rPr>
        <w:t xml:space="preserve"> hakkı bulunmaktadır. </w:t>
      </w:r>
    </w:p>
    <w:p w14:paraId="6C5D9751" w14:textId="77777777" w:rsidR="00AE38FA" w:rsidRPr="005D1E12" w:rsidRDefault="00AE38FA" w:rsidP="005D1E12">
      <w:pPr>
        <w:ind w:left="-5"/>
        <w:rPr>
          <w:b/>
        </w:rPr>
      </w:pPr>
      <w:r w:rsidRPr="005D1E12">
        <w:rPr>
          <w:rFonts w:eastAsia="Times New Roman"/>
          <w:b/>
        </w:rPr>
        <w:t>35.2.</w:t>
      </w:r>
      <w:r w:rsidRPr="005D1E12">
        <w:rPr>
          <w:b/>
        </w:rPr>
        <w:t xml:space="preserve"> Yukarıda belirtilen cezalar ayrıca protesto çekmeye gerek kalmaksızın yükleniciye yapılacak ödemelerden kesilir. Cezanın ödemelerden karşılanamaması halinde ceza tutarı yükleniciden ayrıca tahsil edilir.  </w:t>
      </w:r>
      <w:r w:rsidRPr="005D1E12">
        <w:rPr>
          <w:b/>
        </w:rPr>
        <w:br/>
      </w:r>
      <w:r w:rsidRPr="005D1E12">
        <w:rPr>
          <w:rFonts w:eastAsia="Times New Roman"/>
          <w:b/>
        </w:rPr>
        <w:t>35.3.</w:t>
      </w:r>
      <w:r w:rsidRPr="005D1E12">
        <w:rPr>
          <w:b/>
        </w:rPr>
        <w:t xml:space="preserve"> Sözleşmenin uygulanması sırasında yüklenicinin yasak fiil veya davranışlarda bulunduğunun tespit edilmesi, halinde ise ayrıca protesto çekmeye gerek kalmaksızın kesin teminat ve varsa ek kesin teminatlar gelir kaydedilir ve sözleşme feshedilerek hesabı genel hükümlere göre tasfiye edilir.  </w:t>
      </w:r>
    </w:p>
    <w:p w14:paraId="5D82E287" w14:textId="77777777" w:rsidR="00AE38FA" w:rsidRPr="00E207F3" w:rsidRDefault="00AE38FA" w:rsidP="005D1E12">
      <w:pPr>
        <w:ind w:left="-5"/>
      </w:pPr>
      <w:r w:rsidRPr="005D1E12">
        <w:rPr>
          <w:rFonts w:eastAsia="Times New Roman"/>
          <w:b/>
        </w:rPr>
        <w:t>35.4.</w:t>
      </w:r>
      <w:r w:rsidRPr="005D1E12">
        <w:rPr>
          <w:b/>
        </w:rPr>
        <w:t xml:space="preserve"> Yüklenici, taahhüdü çerçevesinde kusurlu veya standartlara uygun olmayan malzeme</w:t>
      </w:r>
      <w:r w:rsidRPr="005D1E12">
        <w:t xml:space="preserve"> </w:t>
      </w:r>
      <w:r w:rsidRPr="005D1E12">
        <w:rPr>
          <w:b/>
          <w:bCs/>
        </w:rPr>
        <w:t>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r w:rsidRPr="005D1E12">
        <w:t>.</w:t>
      </w:r>
      <w:r w:rsidRPr="00E207F3">
        <w:t xml:space="preserve"> </w:t>
      </w:r>
    </w:p>
    <w:p w14:paraId="013948A9" w14:textId="77777777" w:rsidR="00AE38FA" w:rsidRPr="00E207F3" w:rsidRDefault="00AE38FA" w:rsidP="00AE38FA">
      <w:pPr>
        <w:jc w:val="both"/>
        <w:rPr>
          <w:b/>
          <w:bCs/>
        </w:rPr>
      </w:pPr>
    </w:p>
    <w:p w14:paraId="0DA5394A" w14:textId="77777777" w:rsidR="00AE38FA" w:rsidRDefault="00AE38FA" w:rsidP="00AE38FA">
      <w:pPr>
        <w:spacing w:before="120"/>
        <w:jc w:val="both"/>
      </w:pPr>
      <w:r w:rsidRPr="00E207F3">
        <w:rPr>
          <w:b/>
          <w:bCs/>
          <w:color w:val="auto"/>
        </w:rPr>
        <w:t xml:space="preserve">Madde </w:t>
      </w:r>
      <w:proofErr w:type="gramStart"/>
      <w:r w:rsidRPr="00E207F3">
        <w:rPr>
          <w:b/>
          <w:bCs/>
          <w:color w:val="auto"/>
        </w:rPr>
        <w:t>35 -</w:t>
      </w:r>
      <w:proofErr w:type="gramEnd"/>
      <w:r w:rsidRPr="00E207F3">
        <w:rPr>
          <w:b/>
          <w:bCs/>
          <w:color w:val="auto"/>
        </w:rPr>
        <w:t xml:space="preserve"> Sözleşmenin feshi ve işin tasfiyesi</w:t>
      </w:r>
    </w:p>
    <w:p w14:paraId="169380B6" w14:textId="77777777" w:rsidR="00AE38FA" w:rsidRDefault="00AE38FA" w:rsidP="00AE38FA">
      <w:pPr>
        <w:jc w:val="both"/>
      </w:pPr>
      <w:r>
        <w:rPr>
          <w:b/>
          <w:bCs/>
        </w:rPr>
        <w:t>35.1.</w:t>
      </w:r>
      <w:r>
        <w:t xml:space="preserve"> İdarenin sözleşmeyi feshetmesi </w:t>
      </w:r>
    </w:p>
    <w:p w14:paraId="33BD8745" w14:textId="77777777" w:rsidR="00AE38FA" w:rsidRDefault="00AE38FA" w:rsidP="00AE38FA">
      <w:pPr>
        <w:jc w:val="both"/>
      </w:pPr>
      <w:r>
        <w:rPr>
          <w:b/>
          <w:bCs/>
        </w:rPr>
        <w:t>35.1.1.</w:t>
      </w:r>
      <w:r>
        <w:t xml:space="preserve"> İdare, aşağıda belirtilen hallerde sözleşmeyi fesheder: </w:t>
      </w:r>
    </w:p>
    <w:p w14:paraId="08FB264B" w14:textId="77777777" w:rsidR="00AE38FA" w:rsidRDefault="00AE38FA" w:rsidP="00AE38F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25F8BA44" w14:textId="77777777" w:rsidR="00AE38FA" w:rsidRDefault="00AE38FA" w:rsidP="00AE38FA">
      <w:pPr>
        <w:jc w:val="both"/>
      </w:pPr>
      <w:r>
        <w:t xml:space="preserve">b) Sözleşmenin uygulanması sırasında Yüklenicinin Vakıf Yükseköğretim Kurumları İhale Yönetmeliği ilgili maddesinde sayılan yasak fiil veya davranışlarda bulunduğunun tespit edilmesi, </w:t>
      </w:r>
    </w:p>
    <w:p w14:paraId="520E8893" w14:textId="77777777" w:rsidR="00AE38FA" w:rsidRDefault="00AE38FA" w:rsidP="00AE38FA">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14:paraId="129A44A3" w14:textId="77777777" w:rsidR="00AE38FA" w:rsidRDefault="00AE38FA" w:rsidP="00AE38FA">
      <w:pPr>
        <w:jc w:val="both"/>
      </w:pPr>
      <w:r>
        <w:rPr>
          <w:b/>
          <w:bCs/>
        </w:rPr>
        <w:t>35.2.</w:t>
      </w:r>
      <w:r>
        <w:t xml:space="preserve"> Yüklenicinin sözleşmeyi feshetmesi </w:t>
      </w:r>
    </w:p>
    <w:p w14:paraId="4347D91D" w14:textId="77777777" w:rsidR="00AE38FA" w:rsidRDefault="00AE38FA" w:rsidP="00AE38FA">
      <w:pPr>
        <w:jc w:val="both"/>
      </w:pPr>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w:t>
      </w:r>
      <w:proofErr w:type="gramStart"/>
      <w:r>
        <w:t>ile birlikte</w:t>
      </w:r>
      <w:proofErr w:type="gramEnd"/>
      <w:r>
        <w:t xml:space="preserve"> yazılı olarak İdareye bildirmesi halinde, ayrıca protesto çekmeye gerek kalmaksızın kesin teminat ve varsa ek kesin teminatlar gelir kaydedilir ve sözleşme feshedilerek hesabı genel hükümlere göre tasfiye edilir. </w:t>
      </w:r>
    </w:p>
    <w:p w14:paraId="3660F458" w14:textId="77777777" w:rsidR="00AE38FA" w:rsidRDefault="00AE38FA" w:rsidP="00AE38FA">
      <w:pPr>
        <w:jc w:val="both"/>
      </w:pPr>
      <w:r>
        <w:rPr>
          <w:b/>
          <w:bCs/>
        </w:rPr>
        <w:t>35.3.</w:t>
      </w:r>
      <w:r>
        <w:t xml:space="preserve"> Sözleşmeden önceki yasak fiil veya davranışlar nedeniyle fesih </w:t>
      </w:r>
    </w:p>
    <w:p w14:paraId="408AA065" w14:textId="77777777" w:rsidR="00AE38FA" w:rsidRDefault="00AE38FA" w:rsidP="00AE38FA">
      <w:pPr>
        <w:jc w:val="both"/>
      </w:pPr>
      <w:r>
        <w:rPr>
          <w:b/>
          <w:bCs/>
        </w:rPr>
        <w:t>35.3.1.</w:t>
      </w:r>
      <w:r>
        <w:t xml:space="preserve"> Yüklenicinin, ihale sürecinde Vakıf Yükseköğretim Kurumları İhale Yönetmeliğine göre yasak fiil veya davranışlarda bulunduğunun sözleşme yapıldıktan sonra tespit edilmesi halinde, kesin teminat ve varsa ek kesin teminatlar gelir kaydedilir ve sözleşme feshedilerek hesabı genel hükümlere göre tasfiye edilir. Ancak, taahhüdün en az </w:t>
      </w:r>
      <w:proofErr w:type="gramStart"/>
      <w:r>
        <w:t>% 80</w:t>
      </w:r>
      <w:proofErr w:type="gramEnd"/>
      <w:r>
        <w:t xml:space="preserve">'inin tamamlanmış olması ve taahhüdün tamamlattırılmasında idare yararı bulunması kaydıyla; </w:t>
      </w:r>
    </w:p>
    <w:p w14:paraId="21382706" w14:textId="77777777" w:rsidR="00AE38FA" w:rsidRDefault="00AE38FA" w:rsidP="00AE38FA">
      <w:pPr>
        <w:jc w:val="both"/>
        <w:rPr>
          <w:rFonts w:eastAsia="Times New Roman"/>
        </w:rPr>
      </w:pPr>
      <w:r>
        <w:rPr>
          <w:rFonts w:eastAsia="Times New Roman"/>
        </w:rPr>
        <w:t xml:space="preserve">a) İvediliği nedeniyle taahhüdün kalan kısmının yeniden ihale edilmesi için yeterli sürenin bulunmaması, </w:t>
      </w:r>
    </w:p>
    <w:p w14:paraId="023DCCFA" w14:textId="77777777" w:rsidR="00AE38FA" w:rsidRDefault="00AE38FA" w:rsidP="00AE38FA">
      <w:pPr>
        <w:jc w:val="both"/>
      </w:pPr>
      <w:r>
        <w:t xml:space="preserve">b) Taahhüdün başka bir yükleniciye yaptırılmasının mümkün olmaması, </w:t>
      </w:r>
    </w:p>
    <w:p w14:paraId="17ED445A" w14:textId="77777777" w:rsidR="00AE38FA" w:rsidRDefault="00AE38FA" w:rsidP="00AE38FA">
      <w:pPr>
        <w:jc w:val="both"/>
      </w:pPr>
      <w:r>
        <w:t xml:space="preserve">c) Yüklenicinin yasak fiil veya davranışının taahhüdünü tamamlamasını engelleyecek nitelikte olmaması, </w:t>
      </w:r>
    </w:p>
    <w:p w14:paraId="0463E6A6" w14:textId="77777777" w:rsidR="00AE38FA" w:rsidRDefault="00AE38FA" w:rsidP="00AE38FA">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Vakıf Yükseköğretim Kurumları İhale Yönetmeliği ilgili maddesi hükmüne göre işlem yapılır ve yükleniciden kesin teminat ve varsa ek kesin teminatların tutarı kadar ceza tahsil edilir. Bu ceza hak edişlerden kesinti yapılmak suretiyle de tahsil edilebilir. </w:t>
      </w:r>
    </w:p>
    <w:p w14:paraId="07943065" w14:textId="77777777" w:rsidR="00AE38FA" w:rsidRDefault="00AE38FA" w:rsidP="00AE38FA">
      <w:pPr>
        <w:jc w:val="both"/>
      </w:pPr>
      <w:r>
        <w:rPr>
          <w:b/>
          <w:bCs/>
        </w:rPr>
        <w:t>35.4.</w:t>
      </w:r>
      <w:r>
        <w:t xml:space="preserve"> Mücbir sebeplerden dolayı sözleşmenin feshi </w:t>
      </w:r>
    </w:p>
    <w:p w14:paraId="5B114E1C" w14:textId="77777777" w:rsidR="00AE38FA" w:rsidRDefault="00AE38FA" w:rsidP="00AE38FA">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14:paraId="41EE6396" w14:textId="77777777" w:rsidR="00AE38FA" w:rsidRDefault="00AE38FA" w:rsidP="00AE38FA">
      <w:pPr>
        <w:spacing w:before="120"/>
        <w:jc w:val="both"/>
      </w:pPr>
      <w:r>
        <w:rPr>
          <w:b/>
          <w:bCs/>
          <w:color w:val="auto"/>
        </w:rPr>
        <w:t xml:space="preserve">Madde </w:t>
      </w:r>
      <w:proofErr w:type="gramStart"/>
      <w:r>
        <w:rPr>
          <w:b/>
          <w:bCs/>
          <w:color w:val="auto"/>
        </w:rPr>
        <w:t>36 -</w:t>
      </w:r>
      <w:proofErr w:type="gramEnd"/>
      <w:r>
        <w:rPr>
          <w:b/>
          <w:bCs/>
          <w:color w:val="auto"/>
        </w:rPr>
        <w:t xml:space="preserve"> Fesih halinde yapılacak işlemler</w:t>
      </w:r>
    </w:p>
    <w:p w14:paraId="716F3C0B" w14:textId="77777777" w:rsidR="00AE38FA" w:rsidRDefault="00AE38FA" w:rsidP="00AE38FA">
      <w:pPr>
        <w:jc w:val="both"/>
      </w:pPr>
      <w:r>
        <w:rPr>
          <w:b/>
          <w:bCs/>
        </w:rPr>
        <w:t>36.1.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535F67EF" w14:textId="77777777" w:rsidR="00AE38FA" w:rsidRDefault="00AE38FA" w:rsidP="00AE38FA">
      <w:pPr>
        <w:jc w:val="both"/>
      </w:pPr>
      <w:r>
        <w:rPr>
          <w:b/>
          <w:bCs/>
        </w:rPr>
        <w:t>36.2.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0E231212" w14:textId="77777777" w:rsidR="00AE38FA" w:rsidRDefault="00AE38FA" w:rsidP="00AE38FA">
      <w:pPr>
        <w:jc w:val="both"/>
      </w:pPr>
      <w:r>
        <w:rPr>
          <w:b/>
          <w:bCs/>
        </w:rPr>
        <w:t>36.3.</w:t>
      </w:r>
      <w:r>
        <w:t xml:space="preserve"> Fesih tarihi itibariyle İdare, Yüklenici tarafından yapılan veya teslim edilen mal miktarlarını, hata ve eksiklerinin giderilme masrafları ile Sözleşme gereğince Yükleniciye ödenmesi gereken değerleri tespit eder. </w:t>
      </w:r>
    </w:p>
    <w:p w14:paraId="7278F2A2" w14:textId="77777777" w:rsidR="00AE38FA" w:rsidRDefault="00AE38FA" w:rsidP="00AE38FA">
      <w:pPr>
        <w:jc w:val="both"/>
      </w:pPr>
      <w:r>
        <w:rPr>
          <w:b/>
          <w:bCs/>
        </w:rPr>
        <w:t>36.4.</w:t>
      </w:r>
      <w:r>
        <w:t xml:space="preserve"> İdare, hata ve eksikler bulunan iste, hata ve eksikliklerin giderilmesi için yapılacak masraflar belirleninceye kadar Yükleniciye yapacağı ödemeleri durdurma hakkına sahiptir. </w:t>
      </w:r>
    </w:p>
    <w:p w14:paraId="2501369A" w14:textId="77777777" w:rsidR="00AE38FA" w:rsidRDefault="00AE38FA" w:rsidP="00AE38FA">
      <w:pPr>
        <w:jc w:val="both"/>
      </w:pPr>
      <w:r>
        <w:rPr>
          <w:b/>
          <w:bCs/>
        </w:rPr>
        <w:t>36.5.</w:t>
      </w:r>
      <w:r>
        <w:t xml:space="preserve"> Sözleşmede hüküm olmayan hallerde, genel hükümlere göre işlem yapılır. </w:t>
      </w:r>
    </w:p>
    <w:p w14:paraId="3A986E43" w14:textId="77777777" w:rsidR="00AE38FA" w:rsidRDefault="00AE38FA" w:rsidP="00AE38FA">
      <w:pPr>
        <w:jc w:val="both"/>
      </w:pPr>
      <w:r>
        <w:rPr>
          <w:b/>
          <w:bCs/>
        </w:rPr>
        <w:t>36.6.</w:t>
      </w:r>
      <w:r>
        <w:t xml:space="preserve"> Sözleşmenin feshedilmesi halinde, Yüklenicinin kesin teminatı ve varsa ek kesin teminatı: </w:t>
      </w:r>
    </w:p>
    <w:p w14:paraId="04CAE2A6" w14:textId="77777777" w:rsidR="00AE38FA" w:rsidRDefault="00AE38FA" w:rsidP="00AE38FA">
      <w:pPr>
        <w:jc w:val="both"/>
        <w:rPr>
          <w:rFonts w:eastAsia="Times New Roman"/>
        </w:rPr>
      </w:pPr>
      <w:r>
        <w:rPr>
          <w:rFonts w:eastAsia="Times New Roman"/>
        </w:rPr>
        <w:t xml:space="preserve">a) Tedavüldeki Türk parası ise doğrudan doğruya, </w:t>
      </w:r>
    </w:p>
    <w:p w14:paraId="7665B9C4" w14:textId="77777777" w:rsidR="00AE38FA" w:rsidRDefault="00AE38FA" w:rsidP="00AE38FA">
      <w:pPr>
        <w:jc w:val="both"/>
      </w:pPr>
      <w:r>
        <w:t xml:space="preserve">b) Banka teminat mektubu ise bankadan tahsil edilerek, </w:t>
      </w:r>
    </w:p>
    <w:p w14:paraId="37948EA3" w14:textId="77777777" w:rsidR="00AE38FA" w:rsidRDefault="00AE38FA" w:rsidP="00AE38FA">
      <w:pPr>
        <w:jc w:val="both"/>
      </w:pPr>
      <w:r>
        <w:t xml:space="preserve">c) Devlet tahvilleri, Hazine kefaletini haiz tahviller ise paraya çevrilmek suretiyle, </w:t>
      </w:r>
    </w:p>
    <w:p w14:paraId="5930D58F" w14:textId="77777777" w:rsidR="00AE38FA" w:rsidRDefault="00AE38FA" w:rsidP="00AE38FA">
      <w:pPr>
        <w:jc w:val="both"/>
      </w:pPr>
      <w:proofErr w:type="gramStart"/>
      <w:r>
        <w:t>gelir</w:t>
      </w:r>
      <w:proofErr w:type="gramEnd"/>
      <w:r>
        <w:t xml:space="preserve"> kaydedilir. Gelir kaydedilen kesin teminat, Yüklenicinin borcuna mahsup edilemez. </w:t>
      </w:r>
    </w:p>
    <w:p w14:paraId="417DC0B1" w14:textId="77777777" w:rsidR="00AE38FA" w:rsidRDefault="00AE38FA" w:rsidP="00AE38FA">
      <w:pPr>
        <w:spacing w:before="120"/>
        <w:jc w:val="both"/>
      </w:pPr>
      <w:r>
        <w:rPr>
          <w:b/>
          <w:bCs/>
          <w:color w:val="auto"/>
        </w:rPr>
        <w:t xml:space="preserve">Madde </w:t>
      </w:r>
      <w:proofErr w:type="gramStart"/>
      <w:r>
        <w:rPr>
          <w:b/>
          <w:bCs/>
          <w:color w:val="auto"/>
        </w:rPr>
        <w:t>37 -</w:t>
      </w:r>
      <w:proofErr w:type="gramEnd"/>
      <w:r>
        <w:rPr>
          <w:b/>
          <w:bCs/>
          <w:color w:val="auto"/>
        </w:rPr>
        <w:t xml:space="preserve"> Sözleşmenin feshi halinde yüklenicinin mallarının tahliyesi</w:t>
      </w:r>
    </w:p>
    <w:p w14:paraId="105615CE" w14:textId="77777777" w:rsidR="00AE38FA" w:rsidRDefault="00AE38FA" w:rsidP="00AE38FA">
      <w:pPr>
        <w:jc w:val="both"/>
      </w:pPr>
      <w:r>
        <w:rPr>
          <w:b/>
          <w:bCs/>
        </w:rPr>
        <w:t>37.1.</w:t>
      </w:r>
      <w: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14:paraId="518F2899" w14:textId="77777777" w:rsidR="00AE38FA" w:rsidRDefault="00AE38FA" w:rsidP="00AE38FA">
      <w:pPr>
        <w:spacing w:before="120"/>
        <w:jc w:val="both"/>
      </w:pPr>
      <w:r>
        <w:rPr>
          <w:b/>
          <w:bCs/>
          <w:color w:val="auto"/>
        </w:rPr>
        <w:t xml:space="preserve">Madde </w:t>
      </w:r>
      <w:proofErr w:type="gramStart"/>
      <w:r>
        <w:rPr>
          <w:b/>
          <w:bCs/>
          <w:color w:val="auto"/>
        </w:rPr>
        <w:t>38 -</w:t>
      </w:r>
      <w:proofErr w:type="gramEnd"/>
      <w:r>
        <w:rPr>
          <w:b/>
          <w:bCs/>
          <w:color w:val="auto"/>
        </w:rPr>
        <w:t xml:space="preserve"> Kabulden sonraki hata ve ayıplardan sorumluluk</w:t>
      </w:r>
    </w:p>
    <w:p w14:paraId="7C154839" w14:textId="77777777" w:rsidR="00AE38FA" w:rsidRDefault="00AE38FA" w:rsidP="00AE38FA">
      <w:pPr>
        <w:jc w:val="both"/>
      </w:pPr>
      <w:r>
        <w:rPr>
          <w:b/>
          <w:bCs/>
        </w:rPr>
        <w:t>38.1.</w:t>
      </w:r>
      <w:r>
        <w:t xml:space="preserve"> İdare, teslim edilen malda/iste hileli malzeme kullanılması veya malın teknik gereklerine uygun olarak imal edilmemiş olması veya malda/iste gizli ayıpların olması halinde, malın teknik şartnameye uygun başka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780C052" w14:textId="77777777" w:rsidR="00AE38FA" w:rsidRDefault="00AE38FA" w:rsidP="00AE38FA">
      <w:pPr>
        <w:jc w:val="both"/>
      </w:pPr>
      <w:r>
        <w:rPr>
          <w:b/>
          <w:bCs/>
        </w:rPr>
        <w:t>38.2.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015EEF52" w14:textId="77777777" w:rsidR="00AE38FA" w:rsidRDefault="00AE38FA" w:rsidP="00AE38FA">
      <w:pPr>
        <w:spacing w:before="120"/>
        <w:jc w:val="both"/>
      </w:pPr>
      <w:r>
        <w:rPr>
          <w:b/>
          <w:bCs/>
          <w:color w:val="auto"/>
        </w:rPr>
        <w:t xml:space="preserve">Madde </w:t>
      </w:r>
      <w:proofErr w:type="gramStart"/>
      <w:r>
        <w:rPr>
          <w:b/>
          <w:bCs/>
          <w:color w:val="auto"/>
        </w:rPr>
        <w:t>39 -</w:t>
      </w:r>
      <w:proofErr w:type="gramEnd"/>
      <w:r>
        <w:rPr>
          <w:b/>
          <w:bCs/>
          <w:color w:val="auto"/>
        </w:rPr>
        <w:t xml:space="preserve"> Yüklenicinin ceza sorumluluğu</w:t>
      </w:r>
    </w:p>
    <w:p w14:paraId="320FD4FD" w14:textId="77777777" w:rsidR="00AE38FA" w:rsidRDefault="00AE38FA" w:rsidP="00AE38FA">
      <w:pPr>
        <w:jc w:val="both"/>
      </w:pPr>
      <w:r>
        <w:rPr>
          <w:b/>
          <w:bCs/>
        </w:rPr>
        <w:t>39.1.</w:t>
      </w:r>
      <w:r>
        <w:t xml:space="preserve"> İş tamamlandıktan ve kabul işlemi yapıldıktan sonra tespit edilmiş olsa dahi, Vakıf Yükseköğretim Kurumları İhale Yönetmeliğinde belirtilen fiil veya davranışlardan, </w:t>
      </w:r>
      <w:proofErr w:type="gramStart"/>
      <w:r>
        <w:t>Türk Ceza Kanununa</w:t>
      </w:r>
      <w:proofErr w:type="gramEnd"/>
      <w:r>
        <w:t xml:space="preserve">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Vakıf Yükseköğretim Kurumları İhale Yönetmeliği  ilgili hükmü uygulanır. </w:t>
      </w:r>
    </w:p>
    <w:p w14:paraId="246AAA3B" w14:textId="77777777" w:rsidR="00AE38FA" w:rsidRPr="006E17A3" w:rsidRDefault="00AE38FA" w:rsidP="00AE38FA">
      <w:pPr>
        <w:spacing w:before="120"/>
        <w:jc w:val="both"/>
        <w:rPr>
          <w:b/>
          <w:bCs/>
          <w:color w:val="auto"/>
        </w:rPr>
      </w:pPr>
      <w:r w:rsidRPr="006E17A3">
        <w:rPr>
          <w:b/>
          <w:bCs/>
          <w:color w:val="auto"/>
        </w:rPr>
        <w:t>Madde 40- Kişisel Verilerin Korunması Taahhüdü;</w:t>
      </w:r>
    </w:p>
    <w:p w14:paraId="2B1160E1" w14:textId="77777777" w:rsidR="00AE38FA" w:rsidRPr="006E17A3" w:rsidRDefault="00AE38FA" w:rsidP="00AE38FA">
      <w:pPr>
        <w:spacing w:before="120"/>
        <w:jc w:val="both"/>
      </w:pPr>
      <w:r w:rsidRPr="006E17A3">
        <w:rPr>
          <w:b/>
          <w:bCs/>
          <w:color w:val="auto"/>
        </w:rPr>
        <w:t xml:space="preserve">40.1. </w:t>
      </w:r>
      <w:r w:rsidRPr="006E17A3">
        <w:t xml:space="preserve">Taraflar (YÜKLENİCİ, </w:t>
      </w:r>
      <w:r>
        <w:t>İDARE</w:t>
      </w:r>
      <w:r w:rsidRPr="006E17A3">
        <w:t>)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
    <w:p w14:paraId="54BE65DA" w14:textId="77777777" w:rsidR="00AE38FA" w:rsidRPr="006E17A3" w:rsidRDefault="00AE38FA" w:rsidP="00AE38FA">
      <w:pPr>
        <w:spacing w:before="120"/>
        <w:jc w:val="both"/>
      </w:pPr>
      <w:r w:rsidRPr="006E17A3">
        <w:rPr>
          <w:b/>
          <w:bCs/>
          <w:color w:val="auto"/>
        </w:rPr>
        <w:t>40.2.</w:t>
      </w:r>
      <w:r w:rsidRPr="006E17A3">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YÜKLENİCİ veri işleyen sıfatı ile gerek iş bu sözleşmede gereğince T.C. Doğuş Üniversitesi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w:t>
      </w:r>
      <w:proofErr w:type="gramStart"/>
      <w:r w:rsidRPr="006E17A3">
        <w:t>kabul,  beyan</w:t>
      </w:r>
      <w:proofErr w:type="gramEnd"/>
      <w:r w:rsidRPr="006E17A3">
        <w:t xml:space="preserve"> ve taahhüt eder.</w:t>
      </w:r>
    </w:p>
    <w:p w14:paraId="275630AE" w14:textId="77777777" w:rsidR="00AE38FA" w:rsidRPr="006E17A3" w:rsidRDefault="00AE38FA" w:rsidP="00AE38FA">
      <w:pPr>
        <w:spacing w:before="120"/>
        <w:jc w:val="both"/>
      </w:pPr>
      <w:r w:rsidRPr="006E17A3">
        <w:rPr>
          <w:b/>
          <w:bCs/>
          <w:color w:val="auto"/>
        </w:rPr>
        <w:t xml:space="preserve">40.3. </w:t>
      </w:r>
      <w:r w:rsidRPr="006E17A3">
        <w:t>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p>
    <w:p w14:paraId="30964227" w14:textId="77777777" w:rsidR="00AE38FA" w:rsidRPr="006E17A3" w:rsidRDefault="00AE38FA" w:rsidP="00AE38FA">
      <w:pPr>
        <w:spacing w:before="120"/>
        <w:jc w:val="both"/>
      </w:pPr>
      <w:r w:rsidRPr="006E17A3">
        <w:rPr>
          <w:b/>
          <w:bCs/>
          <w:color w:val="auto"/>
        </w:rPr>
        <w:t>40.4.</w:t>
      </w:r>
      <w:r w:rsidRPr="006E17A3">
        <w:t>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Doğuş Üniversitesinin önceden yazılı şekilde onayını almadan hiçbir şekilde 3. Kişilere ifşa etmemeyi ya da aktarmamayı, çoğaltmamayı ve kopyalamamayı kabul, beyan ve taahhüt eder.</w:t>
      </w:r>
    </w:p>
    <w:p w14:paraId="0F749BD3" w14:textId="77777777" w:rsidR="00AE38FA" w:rsidRDefault="00AE38FA" w:rsidP="00AE38FA">
      <w:pPr>
        <w:spacing w:before="120"/>
      </w:pPr>
      <w:r w:rsidRPr="006E17A3">
        <w:rPr>
          <w:b/>
          <w:bCs/>
          <w:color w:val="auto"/>
        </w:rPr>
        <w:t xml:space="preserve">40.5. </w:t>
      </w:r>
      <w:r w:rsidRPr="006E17A3">
        <w:t>İş bu KVKK hükümleri sözleşme süresi ile sınırlı değildir.</w:t>
      </w:r>
    </w:p>
    <w:p w14:paraId="078AB656" w14:textId="77777777" w:rsidR="00AE38FA" w:rsidRDefault="00AE38FA" w:rsidP="00AE38FA">
      <w:pPr>
        <w:pStyle w:val="Balk1"/>
      </w:pPr>
    </w:p>
    <w:p w14:paraId="6F81BC0F" w14:textId="77777777" w:rsidR="00AE38FA" w:rsidRPr="00AE38FA" w:rsidRDefault="00AE38FA" w:rsidP="00AE38FA">
      <w:pPr>
        <w:pStyle w:val="Balk1"/>
        <w:rPr>
          <w:rFonts w:ascii="Times New Roman" w:hAnsi="Times New Roman" w:cs="Times New Roman"/>
          <w:b/>
          <w:bCs/>
          <w:color w:val="000000" w:themeColor="text1"/>
          <w:sz w:val="24"/>
        </w:rPr>
      </w:pPr>
      <w:r w:rsidRPr="00AE38FA">
        <w:rPr>
          <w:rFonts w:ascii="Times New Roman" w:hAnsi="Times New Roman" w:cs="Times New Roman"/>
          <w:b/>
          <w:bCs/>
          <w:color w:val="000000" w:themeColor="text1"/>
          <w:sz w:val="24"/>
        </w:rPr>
        <w:t xml:space="preserve">Madde </w:t>
      </w:r>
      <w:proofErr w:type="gramStart"/>
      <w:r w:rsidRPr="00AE38FA">
        <w:rPr>
          <w:rFonts w:ascii="Times New Roman" w:hAnsi="Times New Roman" w:cs="Times New Roman"/>
          <w:b/>
          <w:bCs/>
          <w:color w:val="000000" w:themeColor="text1"/>
          <w:sz w:val="24"/>
        </w:rPr>
        <w:t>41 -</w:t>
      </w:r>
      <w:proofErr w:type="gramEnd"/>
      <w:r w:rsidRPr="00AE38FA">
        <w:rPr>
          <w:rFonts w:ascii="Times New Roman" w:hAnsi="Times New Roman" w:cs="Times New Roman"/>
          <w:b/>
          <w:bCs/>
          <w:color w:val="000000" w:themeColor="text1"/>
          <w:sz w:val="24"/>
        </w:rPr>
        <w:t xml:space="preserve"> Kontrol Teşkilatı, görev ve yetkileri </w:t>
      </w:r>
    </w:p>
    <w:p w14:paraId="5F187BD7" w14:textId="77777777" w:rsidR="00AE38FA" w:rsidRDefault="00AE38FA" w:rsidP="00AE38FA">
      <w:pPr>
        <w:ind w:left="-5"/>
        <w:jc w:val="both"/>
      </w:pPr>
      <w:r>
        <w:rPr>
          <w:rFonts w:eastAsia="Times New Roman"/>
          <w:b/>
        </w:rPr>
        <w:t>41.1.</w:t>
      </w:r>
      <w:r>
        <w:t xml:space="preserve"> Kontrol Teşkilatı, hizmetin iş programına uygun olarak ilerleyip ilerlemediğini, iş programının ve revize iş programının zamanında idareye sunulmasını, iş artış ve eksiliş ile süre artışı gerektiren durumların zamanında ve doğru olarak idareye bildirilmesini, hizmetin sözleşme ve teknik şartname hükümlerine uygun olarak iş programında ve ödeme planında belirtilen kısımlarını zamanında teslim alarak, </w:t>
      </w:r>
      <w:proofErr w:type="spellStart"/>
      <w:r>
        <w:t>hakediş</w:t>
      </w:r>
      <w:proofErr w:type="spellEnd"/>
      <w:r>
        <w:t xml:space="preserve"> belgelerinin ve cetvellerinin düzenlenmesini, geçici ve kesin kabullerine ilişkin tekliflerin hazırlanmasını sağlamakla yükümlüdür. Kontrol teşkilatı tüm görev ve sorumluluklarını mevzuat hükümlerine göre yerine getirerek, gerekli kayıt ve tutanakları idareye sunacaktır.</w:t>
      </w:r>
    </w:p>
    <w:p w14:paraId="4953D2A1" w14:textId="77777777" w:rsidR="00AE38FA" w:rsidRDefault="00AE38FA" w:rsidP="00AE38FA">
      <w:pPr>
        <w:ind w:left="-5"/>
        <w:jc w:val="both"/>
      </w:pPr>
      <w:r>
        <w:t xml:space="preserve">  </w:t>
      </w:r>
    </w:p>
    <w:p w14:paraId="2FC43711" w14:textId="77777777" w:rsidR="00AE38FA" w:rsidRDefault="00AE38FA" w:rsidP="00AE38FA">
      <w:pPr>
        <w:ind w:left="-5"/>
      </w:pPr>
      <w:r>
        <w:rPr>
          <w:rFonts w:eastAsia="Times New Roman"/>
          <w:b/>
        </w:rPr>
        <w:t xml:space="preserve">Madde </w:t>
      </w:r>
      <w:proofErr w:type="gramStart"/>
      <w:r>
        <w:rPr>
          <w:rFonts w:eastAsia="Times New Roman"/>
          <w:b/>
        </w:rPr>
        <w:t>42 -</w:t>
      </w:r>
      <w:proofErr w:type="gramEnd"/>
      <w:r>
        <w:rPr>
          <w:rFonts w:eastAsia="Times New Roman"/>
          <w:b/>
        </w:rPr>
        <w:t xml:space="preserve"> İşin yürütülmesine ilişkin kayıt ve tutanaklar</w:t>
      </w:r>
      <w:r>
        <w:t xml:space="preserve"> </w:t>
      </w:r>
    </w:p>
    <w:p w14:paraId="15815315" w14:textId="77777777" w:rsidR="00AE38FA" w:rsidRDefault="00AE38FA" w:rsidP="00AE38FA">
      <w:pPr>
        <w:pStyle w:val="Balk1"/>
        <w:ind w:left="-5"/>
      </w:pPr>
      <w:r w:rsidRPr="00AE38FA">
        <w:rPr>
          <w:rFonts w:ascii="Times New Roman" w:hAnsi="Times New Roman" w:cs="Times New Roman"/>
          <w:bCs/>
          <w:color w:val="000000" w:themeColor="text1"/>
          <w:sz w:val="24"/>
          <w:szCs w:val="24"/>
        </w:rPr>
        <w:t>42.1</w:t>
      </w:r>
      <w:r w:rsidRPr="00AE38FA">
        <w:rPr>
          <w:rFonts w:ascii="Times New Roman" w:hAnsi="Times New Roman" w:cs="Times New Roman"/>
          <w:color w:val="000000" w:themeColor="text1"/>
          <w:sz w:val="24"/>
          <w:szCs w:val="24"/>
        </w:rPr>
        <w:t xml:space="preserve">. Sözleşme kapsamında idare ve yüklenici tarafından yapılan tüm işlemlere ilişkin kayıt ve tutanaklar, kontrol teşkilatı tarafından düzenli ve zamanında kayıt altında bulundurulacaktır.  </w:t>
      </w:r>
      <w:r>
        <w:br/>
      </w:r>
      <w:r>
        <w:br/>
      </w:r>
      <w:r w:rsidRPr="00AE38FA">
        <w:rPr>
          <w:rFonts w:ascii="Times New Roman" w:hAnsi="Times New Roman" w:cs="Times New Roman"/>
          <w:b/>
          <w:bCs/>
          <w:color w:val="000000" w:themeColor="text1"/>
          <w:sz w:val="24"/>
        </w:rPr>
        <w:t>Madde 43- Denetim ve İş Sürekliliği Yükümlülükleri</w:t>
      </w:r>
      <w:r w:rsidRPr="00AE38FA">
        <w:rPr>
          <w:color w:val="000000" w:themeColor="text1"/>
        </w:rPr>
        <w:t xml:space="preserve"> </w:t>
      </w:r>
    </w:p>
    <w:p w14:paraId="1D5D002F" w14:textId="77777777" w:rsidR="00AE38FA" w:rsidRDefault="00AE38FA" w:rsidP="00AE38FA">
      <w:pPr>
        <w:ind w:left="-5"/>
      </w:pPr>
      <w:r>
        <w:rPr>
          <w:rFonts w:eastAsia="Times New Roman"/>
          <w:b/>
        </w:rPr>
        <w:t>43.1</w:t>
      </w:r>
      <w:r>
        <w:t xml:space="preserve">. İdare’nin iç sistemler birimleri ile bağımsız dış denetçisinin her türlü bilgi ve belgeyi talep etme yetkisi bulunmaktadır. Yüklenici bu kişiler tarafından denetim faaliyetleri kapsamında talep edilen bilgileri sağlamak zorundadır. </w:t>
      </w:r>
    </w:p>
    <w:p w14:paraId="13DCBD5B" w14:textId="77777777" w:rsidR="00AE38FA" w:rsidRDefault="00AE38FA" w:rsidP="00AE38FA">
      <w:pPr>
        <w:ind w:left="-5"/>
      </w:pPr>
      <w:r>
        <w:rPr>
          <w:rFonts w:eastAsia="Times New Roman"/>
          <w:b/>
        </w:rPr>
        <w:t>43.2</w:t>
      </w:r>
      <w:r>
        <w:t xml:space="preserve"> Yüklenici, gerçekleştirdiği faaliyetlere ilişkin olarak BDDK’nın denetimine tabidir. Yüklenici, BDDK tarafından talep edilen her tür bilgi ve belgeyi zamanında ve doğru olarak vermekle ve bunlara ilişkin her türlü elektronik, manyetik ve benzeri ortamlardaki kayıtları ve bu kayıtlara erişim ve kayıtları okunabilir hale getirmek için gerekli tüm sistem ve şifreleri incelemeye hazır bulundurmak ve işletmekle yükümlüdür.</w:t>
      </w:r>
      <w:r>
        <w:br/>
      </w:r>
      <w:r>
        <w:rPr>
          <w:rFonts w:eastAsia="Times New Roman"/>
          <w:b/>
        </w:rPr>
        <w:t>43.3</w:t>
      </w:r>
      <w:r>
        <w:t xml:space="preserve"> Yükleniciden alınan hizmetin konusu ile sınırlı olmak üzere bankacılık faaliyet ve süreçlerine ilişkin olarak gerekmesi halinde İdare, Yüklenici nezdinde denetim yapabilecektir.  </w:t>
      </w:r>
    </w:p>
    <w:p w14:paraId="1658FAF7" w14:textId="77777777" w:rsidR="00AE38FA" w:rsidRDefault="00AE38FA" w:rsidP="00AE38FA">
      <w:pPr>
        <w:ind w:left="-5"/>
      </w:pPr>
      <w:r>
        <w:rPr>
          <w:rFonts w:eastAsia="Times New Roman"/>
          <w:b/>
        </w:rPr>
        <w:t>43.4</w:t>
      </w:r>
      <w:r>
        <w:t xml:space="preserve"> Yüklenicinin sözleşmeyi süresinden önce sona erdirmesi ile İdare tarafından sözleşmenin feshedilmesi hallerinde; alınan hizmetin başka bir yüklenici veya bizzat İdare tarafından sağlanmasına </w:t>
      </w:r>
      <w:proofErr w:type="gramStart"/>
      <w:r>
        <w:t>imkan</w:t>
      </w:r>
      <w:proofErr w:type="gramEnd"/>
      <w:r>
        <w:t xml:space="preserve"> verecek bir müddetle (</w:t>
      </w:r>
      <w:r>
        <w:rPr>
          <w:rFonts w:eastAsia="Times New Roman"/>
          <w:b/>
        </w:rPr>
        <w:t>90 gün</w:t>
      </w:r>
      <w:r>
        <w:t xml:space="preserve">) Yüklenici tarafından hizmetin sağlanmasına devam edilecektir.  </w:t>
      </w:r>
    </w:p>
    <w:p w14:paraId="6EA0A454" w14:textId="77777777" w:rsidR="00AE38FA" w:rsidRDefault="00AE38FA" w:rsidP="00AE38FA">
      <w:pPr>
        <w:ind w:left="-5"/>
      </w:pPr>
      <w:r>
        <w:rPr>
          <w:rFonts w:eastAsia="Times New Roman"/>
          <w:b/>
        </w:rPr>
        <w:t>43.5</w:t>
      </w:r>
      <w:r>
        <w:t xml:space="preserve"> İdare, Yönetim Kurulu’nun destek hizmetleri değerlendirme raporu üzerinde yapacağı değerlendirme neticesinde; denetimi engelleyici veya risk doğurucu hususların varlığına kanaat getirilmesi ya da BDDK tarafından destek hizmeti alınmasının sınırlanması ve yasaklanması halinde sözleşme süresi sona ermeden Yükleniciden hizmet alımının sona erdirilmesine karar verebilir ve sözleşmeyi feshedebilir.  </w:t>
      </w:r>
    </w:p>
    <w:p w14:paraId="23CD191D" w14:textId="77777777" w:rsidR="00AE38FA" w:rsidRDefault="00AE38FA" w:rsidP="00AE38FA">
      <w:pPr>
        <w:ind w:left="-5"/>
      </w:pPr>
      <w:r>
        <w:rPr>
          <w:rFonts w:eastAsia="Times New Roman"/>
          <w:b/>
        </w:rPr>
        <w:t>43.6</w:t>
      </w:r>
      <w:r>
        <w:t xml:space="preserve"> Yükleniciden alınan hizmetin konusu, İdare’nin yasal yükümlülüklerini yerine getirmesini, ilgili düzenlemelere uymasını ve etkin biçimde denetlenmesini engelleyici nitelikte olması veya ilgili mevzuatta İdare için yükümlülükler getirmesi halinde, bu yükümlülükler Yüklenici tarafından yerine getirilmek zorundadır.  </w:t>
      </w:r>
    </w:p>
    <w:p w14:paraId="0E4924E9" w14:textId="77777777" w:rsidR="00AE38FA" w:rsidRDefault="00AE38FA" w:rsidP="00AE38FA">
      <w:pPr>
        <w:ind w:left="-5"/>
      </w:pPr>
      <w:r>
        <w:rPr>
          <w:rFonts w:eastAsia="Times New Roman"/>
          <w:b/>
        </w:rPr>
        <w:t>33.7.</w:t>
      </w:r>
      <w:r>
        <w:t xml:space="preserve"> Yüklenici yurt dışında ya da Türkiye’deki yetkili otoritelerce faaliyette bulundukları alanla ilgili yetkilerinin iptal edilmemiş veya kısıtlanmamış olduğunu taahhüt eder. Sözleşme dönemi içerisinde faaliyette bulundukları alan ile ilgili yetkilerinin iptal edilmesi durumunda derhal idareye bilgi vereceğini ve bu durumdan dolayı idarenin göreceği zararları karşılayacağını kabul ve taahhüt eder. </w:t>
      </w:r>
    </w:p>
    <w:p w14:paraId="2719BB0A" w14:textId="77777777" w:rsidR="00AE38FA" w:rsidRDefault="00AE38FA" w:rsidP="00AE38FA">
      <w:pPr>
        <w:ind w:left="-5"/>
      </w:pPr>
      <w:r>
        <w:rPr>
          <w:rFonts w:eastAsia="Times New Roman"/>
          <w:b/>
        </w:rPr>
        <w:t>43.8</w:t>
      </w:r>
      <w:r>
        <w:t xml:space="preserve"> Yüklenici 5411 Sayılı Bankacılık Kanunu’nun 8’inci maddesinin birinci fıkrasının (a) bendi kapsamında olmadığını, nitelikli pay sahiplerinin yönetim kurulu başkan ve üyeleri ile şirketi temsil ile yetkili yöneticilerinin de Kanunu’nun 8. Maddesinin (</w:t>
      </w:r>
      <w:proofErr w:type="spellStart"/>
      <w:proofErr w:type="gramStart"/>
      <w:r>
        <w:t>a,b</w:t>
      </w:r>
      <w:proofErr w:type="gramEnd"/>
      <w:r>
        <w:t>,c,d</w:t>
      </w:r>
      <w:proofErr w:type="spellEnd"/>
      <w:r>
        <w:t xml:space="preserve">,) bentlerinde belirtilen niteliklere haiz olduğunu, işin gerektirdiği mali güç ve itibarı bulunduğunu ve sözleşme süresi boyunca bunu koruyacağını kabul ve taahhüt eder. Yüklenici, işin alt yükleniciye </w:t>
      </w:r>
      <w:proofErr w:type="gramStart"/>
      <w:r>
        <w:t>devir edilmesinin</w:t>
      </w:r>
      <w:proofErr w:type="gramEnd"/>
      <w:r>
        <w:t xml:space="preserve"> mümkün olması halinde, alt yüklenicinin de bu maddede yer alan şartlara haiz olacağını taahhüt eder.    </w:t>
      </w:r>
    </w:p>
    <w:p w14:paraId="2129318C" w14:textId="77777777" w:rsidR="00AE38FA" w:rsidRDefault="00AE38FA" w:rsidP="00AE38FA">
      <w:pPr>
        <w:ind w:left="-5"/>
      </w:pPr>
      <w:r>
        <w:rPr>
          <w:rFonts w:eastAsia="Times New Roman"/>
          <w:b/>
        </w:rPr>
        <w:t>43.9</w:t>
      </w:r>
      <w:r>
        <w:t xml:space="preserve"> Yüklenici, idarenin iş sürekliliğin sekteye uğramasını engellemek üzere sözleşme konusu hizmetin zamanında ve eksiksiz olarak tamamlamasını sağlamak ile yükümlüdür. Yükleniciden kaynaklı olarak iş sürekliliğin sekteye uğraması durumunda idare uğradığı zararın tazmin edilmesini talep edebilir ve sözleşme ifasının yerine getirilmesi için başka bir yükleniciden destek veya ek hizmet alabilir ya da yükleniciden almasını talep edebilir. Bu durumda yüklenici iş sürekliliğin sekteye uğramaması için ilave hizmet, yüklenici veya destek sağlama zorundadır. </w:t>
      </w:r>
    </w:p>
    <w:p w14:paraId="445E8334" w14:textId="77777777" w:rsidR="00AE38FA" w:rsidRDefault="00AE38FA" w:rsidP="00AE38FA">
      <w:pPr>
        <w:ind w:left="-5"/>
      </w:pPr>
      <w:r>
        <w:rPr>
          <w:rFonts w:eastAsia="Times New Roman"/>
          <w:b/>
        </w:rPr>
        <w:t>43.10</w:t>
      </w:r>
      <w:r>
        <w:t xml:space="preserve"> Yüklenici bünyesinde gerçekleşen güvenlik ihlali veya veri sızıntısı gibi olaylar derhal idareye bildirilecek ve idareye sağlanan hizmetler ile ilişkisi ve olası riskler ayrıntılı şekilde raporlanacaktır. </w:t>
      </w:r>
    </w:p>
    <w:p w14:paraId="78DC3655" w14:textId="77777777" w:rsidR="00AE38FA" w:rsidRDefault="00AE38FA" w:rsidP="00AE38FA">
      <w:pPr>
        <w:ind w:left="-5"/>
      </w:pPr>
      <w:r>
        <w:t xml:space="preserve">Yüklenici bünyesinde gerçekleşen güvenlik ihlallerinin idare sistemlerine, iş sürekliliğine etkilerinden sorumludur.  </w:t>
      </w:r>
    </w:p>
    <w:p w14:paraId="331D4FEB" w14:textId="77777777" w:rsidR="00AE38FA" w:rsidRDefault="00AE38FA" w:rsidP="00AE38FA">
      <w:pPr>
        <w:ind w:left="-5"/>
      </w:pPr>
      <w:r>
        <w:rPr>
          <w:rFonts w:eastAsia="Times New Roman"/>
          <w:b/>
        </w:rPr>
        <w:t>43.11</w:t>
      </w:r>
      <w:r>
        <w:t xml:space="preserve"> Yüklenici, hizmet verdiği süre boyunca idarenin tabi olduğu mevzuat hükümlerinin kendisi için de uygulanacağı ve gerekli uyumu sağlayacağını kabul ve taahhüt eder. </w:t>
      </w:r>
    </w:p>
    <w:p w14:paraId="068FB9B9" w14:textId="77777777" w:rsidR="00AE38FA" w:rsidRDefault="00AE38FA" w:rsidP="00AE38FA">
      <w:pPr>
        <w:ind w:left="-5"/>
      </w:pPr>
      <w:r>
        <w:rPr>
          <w:rFonts w:eastAsia="Times New Roman"/>
          <w:b/>
        </w:rPr>
        <w:t>43.12.</w:t>
      </w:r>
      <w:r>
        <w:t xml:space="preserve"> </w:t>
      </w:r>
      <w:proofErr w:type="gramStart"/>
      <w:r>
        <w:t>Yüklenici,  bu</w:t>
      </w:r>
      <w:proofErr w:type="gramEnd"/>
      <w:r>
        <w:t xml:space="preserve"> sözleşme kapsamı hizmetle ilgili Acil / Beklenmedik Durum Eylem Planını, İş sürekliliği Planını, Servis Süreklilik ve Kurtarma Planı gibi iş sürekliliğine yönelik planları İdare’ye, talep edilmesi halinde,  sunmakla yükümlüdür. </w:t>
      </w:r>
    </w:p>
    <w:p w14:paraId="52D4AF65" w14:textId="77777777" w:rsidR="00AE38FA" w:rsidRDefault="00AE38FA" w:rsidP="00AE38FA">
      <w:pPr>
        <w:ind w:left="-5"/>
      </w:pPr>
      <w:r>
        <w:rPr>
          <w:rFonts w:eastAsia="Times New Roman"/>
          <w:b/>
        </w:rPr>
        <w:t>43.13.</w:t>
      </w:r>
      <w:r>
        <w:t xml:space="preserve">  İdare,  bilgi güvenliği, her türlü veri güvenliği ve iş sürekliliğine yönelik hususlar için Yüklenicinin iş sürekliliğine yönelik sunduğu planlarda değişiklik talep etme hakkına sahiptir.  </w:t>
      </w:r>
    </w:p>
    <w:p w14:paraId="44599094" w14:textId="77777777" w:rsidR="00AE38FA" w:rsidRPr="00AE38FA" w:rsidRDefault="00AE38FA" w:rsidP="00AE38FA">
      <w:pPr>
        <w:pStyle w:val="Balk1"/>
        <w:ind w:left="-5"/>
        <w:rPr>
          <w:rFonts w:ascii="Times New Roman" w:hAnsi="Times New Roman" w:cs="Times New Roman"/>
          <w:b/>
          <w:bCs/>
          <w:color w:val="000000" w:themeColor="text1"/>
          <w:sz w:val="24"/>
          <w:szCs w:val="24"/>
        </w:rPr>
      </w:pPr>
      <w:r w:rsidRPr="00AE38FA">
        <w:rPr>
          <w:rFonts w:ascii="Times New Roman" w:hAnsi="Times New Roman" w:cs="Times New Roman"/>
          <w:b/>
          <w:bCs/>
          <w:color w:val="000000" w:themeColor="text1"/>
          <w:sz w:val="24"/>
          <w:szCs w:val="24"/>
        </w:rPr>
        <w:t xml:space="preserve">Madde 44- Güvenlik önlemleri  </w:t>
      </w:r>
    </w:p>
    <w:p w14:paraId="3B0C6445" w14:textId="77777777" w:rsidR="00AE38FA" w:rsidRDefault="00AE38FA" w:rsidP="00AE38FA">
      <w:pPr>
        <w:ind w:left="-5"/>
      </w:pPr>
      <w:r>
        <w:rPr>
          <w:rFonts w:eastAsia="Times New Roman"/>
          <w:b/>
        </w:rPr>
        <w:t>44.1.</w:t>
      </w:r>
      <w:r>
        <w:t xml:space="preserve"> Yüklenici;  </w:t>
      </w:r>
    </w:p>
    <w:p w14:paraId="656F711F" w14:textId="77777777" w:rsidR="00AE38FA" w:rsidRDefault="00AE38FA" w:rsidP="00AE38FA">
      <w:pPr>
        <w:numPr>
          <w:ilvl w:val="0"/>
          <w:numId w:val="2"/>
        </w:numPr>
        <w:overflowPunct/>
        <w:autoSpaceDE/>
        <w:autoSpaceDN/>
        <w:spacing w:after="9" w:line="267" w:lineRule="auto"/>
        <w:ind w:hanging="240"/>
        <w:jc w:val="both"/>
      </w:pPr>
      <w:r>
        <w:t xml:space="preserve">İşle ilgili olarak uyulması gereken tüm güvenlik kurallarına uymak,  </w:t>
      </w:r>
    </w:p>
    <w:p w14:paraId="7F53AC17" w14:textId="77777777" w:rsidR="00AE38FA" w:rsidRDefault="00AE38FA" w:rsidP="00AE38FA">
      <w:pPr>
        <w:numPr>
          <w:ilvl w:val="0"/>
          <w:numId w:val="2"/>
        </w:numPr>
        <w:overflowPunct/>
        <w:autoSpaceDE/>
        <w:autoSpaceDN/>
        <w:spacing w:after="9" w:line="267" w:lineRule="auto"/>
        <w:ind w:hanging="240"/>
        <w:jc w:val="both"/>
      </w:pPr>
      <w:r>
        <w:t xml:space="preserve">İşyerinde bulunma yetkisine sahip tüm personelin güvenliğini sağlamak,  </w:t>
      </w:r>
    </w:p>
    <w:p w14:paraId="47FDFBE5" w14:textId="77777777" w:rsidR="00AE38FA" w:rsidRDefault="00AE38FA" w:rsidP="00AE38FA">
      <w:pPr>
        <w:numPr>
          <w:ilvl w:val="0"/>
          <w:numId w:val="2"/>
        </w:numPr>
        <w:overflowPunct/>
        <w:autoSpaceDE/>
        <w:autoSpaceDN/>
        <w:spacing w:after="9" w:line="267" w:lineRule="auto"/>
        <w:ind w:hanging="240"/>
        <w:jc w:val="both"/>
      </w:pPr>
      <w:r>
        <w:t xml:space="preserve">İşyerinin ve bu iş nedeniyle kendisine tevdi edilen her türlü ekipman, malzeme, araç gereç ile bilgi ve belgelerin güvenliğinin sağlanması için her türlü tedbiri almak,  </w:t>
      </w:r>
    </w:p>
    <w:p w14:paraId="75B55EAC" w14:textId="77777777" w:rsidR="00AE38FA" w:rsidRDefault="00AE38FA" w:rsidP="00AE38FA">
      <w:pPr>
        <w:ind w:left="-5"/>
      </w:pPr>
      <w:proofErr w:type="gramStart"/>
      <w:r>
        <w:t>ç</w:t>
      </w:r>
      <w:proofErr w:type="gramEnd"/>
      <w:r>
        <w:t xml:space="preserve">) Hizmetin sağlanması ile sair yükümlülüklerin yerine getirilmesi nedeniyle üçüncü kişilerin can ve mal güvenliğinin sağlanması amacıyla ilgili mevzuat uyarınca her türlü tedbiri almak,  zorundadır.  </w:t>
      </w:r>
    </w:p>
    <w:p w14:paraId="49FDEE8F" w14:textId="77777777" w:rsidR="00AE38FA" w:rsidRDefault="00AE38FA" w:rsidP="00AE38FA">
      <w:pPr>
        <w:ind w:left="-5"/>
      </w:pPr>
      <w:r>
        <w:rPr>
          <w:rFonts w:eastAsia="Times New Roman"/>
          <w:b/>
        </w:rPr>
        <w:t>44.2.</w:t>
      </w:r>
      <w:r>
        <w:t xml:space="preserve"> Yüklenicinin bu zorunluluklara uymaması nedeniyle İdarenin ve/veya üçüncü şahısların bir zarara uğraması halinde, her türlü zarar ve ziyan Yükleniciye tazmin ettirilir.  </w:t>
      </w:r>
    </w:p>
    <w:p w14:paraId="2DB5CA61" w14:textId="77777777" w:rsidR="00AE38FA" w:rsidRPr="00370AC0" w:rsidRDefault="00AE38FA" w:rsidP="00AE38FA">
      <w:pPr>
        <w:ind w:left="-5"/>
      </w:pPr>
      <w:r>
        <w:rPr>
          <w:b/>
          <w:bCs/>
          <w:color w:val="auto"/>
        </w:rPr>
        <w:br/>
      </w:r>
      <w:r w:rsidRPr="00E17CFA">
        <w:rPr>
          <w:b/>
          <w:bCs/>
          <w:color w:val="auto"/>
        </w:rPr>
        <w:t xml:space="preserve">Madde </w:t>
      </w:r>
      <w:proofErr w:type="gramStart"/>
      <w:r>
        <w:rPr>
          <w:b/>
          <w:bCs/>
          <w:color w:val="auto"/>
        </w:rPr>
        <w:t>45.</w:t>
      </w:r>
      <w:r w:rsidRPr="00E17CFA">
        <w:rPr>
          <w:b/>
          <w:bCs/>
          <w:color w:val="auto"/>
        </w:rPr>
        <w:t xml:space="preserve"> -</w:t>
      </w:r>
      <w:proofErr w:type="gramEnd"/>
      <w:r w:rsidRPr="00E17CFA">
        <w:rPr>
          <w:b/>
          <w:bCs/>
          <w:color w:val="auto"/>
        </w:rPr>
        <w:t xml:space="preserve"> Anlaşmazlıkların çözümü</w:t>
      </w:r>
    </w:p>
    <w:p w14:paraId="3221AA54" w14:textId="77777777" w:rsidR="00AE38FA" w:rsidRPr="00E17CFA" w:rsidRDefault="00AE38FA" w:rsidP="00AE38FA">
      <w:pPr>
        <w:jc w:val="both"/>
        <w:rPr>
          <w:b/>
          <w:bCs/>
        </w:rPr>
      </w:pPr>
      <w:r>
        <w:rPr>
          <w:b/>
          <w:bCs/>
        </w:rPr>
        <w:t>45</w:t>
      </w:r>
      <w:r w:rsidRPr="00E17CFA">
        <w:rPr>
          <w:b/>
          <w:bCs/>
        </w:rPr>
        <w:t xml:space="preserve">.1. </w:t>
      </w:r>
      <w:r w:rsidRPr="00E17CFA">
        <w:rPr>
          <w:bCs/>
        </w:rPr>
        <w:t xml:space="preserve">Bu sözleşme ve eklerinin uygulanmasından doğabilecek her türlü anlaşmazlığın çözümünde </w:t>
      </w:r>
      <w:r w:rsidRPr="00E61434">
        <w:rPr>
          <w:rStyle w:val="richtext"/>
          <w:b/>
          <w:bCs/>
          <w:color w:val="003399"/>
        </w:rPr>
        <w:t>İstanbul Anadolu Adliyesi Mahkemeleri ve İcra Dairelerinin</w:t>
      </w:r>
      <w:r w:rsidRPr="00E17CFA">
        <w:rPr>
          <w:u w:val="dotted"/>
        </w:rPr>
        <w:t xml:space="preserve"> </w:t>
      </w:r>
      <w:r w:rsidRPr="00E17CFA">
        <w:rPr>
          <w:bCs/>
        </w:rPr>
        <w:t>yetkilidir.</w:t>
      </w:r>
      <w:r w:rsidRPr="00E17CFA">
        <w:rPr>
          <w:b/>
          <w:bCs/>
        </w:rPr>
        <w:t xml:space="preserve"> </w:t>
      </w:r>
    </w:p>
    <w:p w14:paraId="5090301B" w14:textId="77777777" w:rsidR="00AE38FA" w:rsidRDefault="00AE38FA" w:rsidP="00AE38FA">
      <w:pPr>
        <w:spacing w:before="120"/>
        <w:jc w:val="both"/>
        <w:rPr>
          <w:b/>
          <w:bCs/>
          <w:color w:val="auto"/>
        </w:rPr>
      </w:pPr>
    </w:p>
    <w:p w14:paraId="4692629C" w14:textId="77777777" w:rsidR="00AE38FA" w:rsidRDefault="00AE38FA" w:rsidP="00AE38FA">
      <w:pPr>
        <w:spacing w:before="120"/>
        <w:jc w:val="both"/>
      </w:pPr>
      <w:r>
        <w:rPr>
          <w:b/>
          <w:bCs/>
          <w:color w:val="auto"/>
        </w:rPr>
        <w:t xml:space="preserve">Madde </w:t>
      </w:r>
      <w:proofErr w:type="gramStart"/>
      <w:r>
        <w:rPr>
          <w:b/>
          <w:bCs/>
          <w:color w:val="auto"/>
        </w:rPr>
        <w:t>46 -</w:t>
      </w:r>
      <w:proofErr w:type="gramEnd"/>
      <w:r>
        <w:rPr>
          <w:b/>
          <w:bCs/>
          <w:color w:val="auto"/>
        </w:rPr>
        <w:t xml:space="preserve"> Hüküm bulunmayan haller</w:t>
      </w:r>
    </w:p>
    <w:p w14:paraId="78DDDC9A" w14:textId="77777777" w:rsidR="00AE38FA" w:rsidRPr="00C47EC8" w:rsidRDefault="00AE38FA" w:rsidP="00AE38FA">
      <w:pPr>
        <w:jc w:val="both"/>
      </w:pPr>
      <w:r>
        <w:rPr>
          <w:b/>
          <w:bCs/>
        </w:rPr>
        <w:t>46.1.</w:t>
      </w:r>
      <w:r>
        <w:t xml:space="preserve"> Bu sözleşme ve eklerinde hüküm bulunmayan hallerde, ilgisine göre Vakıf Yükseköğretim Kurumları İhale Yönetmeliği, bu Kanunlarda hüküm bulunmaması halinde ise Borçlar Kanunu hükümleri uygulanır. </w:t>
      </w:r>
    </w:p>
    <w:p w14:paraId="7264E94B" w14:textId="77777777" w:rsidR="00AE38FA" w:rsidRDefault="00AE38FA" w:rsidP="00AE38FA">
      <w:pPr>
        <w:spacing w:before="120"/>
        <w:jc w:val="both"/>
      </w:pPr>
      <w:r>
        <w:rPr>
          <w:b/>
          <w:bCs/>
          <w:color w:val="auto"/>
        </w:rPr>
        <w:t xml:space="preserve">Madde </w:t>
      </w:r>
      <w:proofErr w:type="gramStart"/>
      <w:r>
        <w:rPr>
          <w:b/>
          <w:bCs/>
          <w:color w:val="auto"/>
        </w:rPr>
        <w:t>47 -</w:t>
      </w:r>
      <w:proofErr w:type="gramEnd"/>
      <w:r>
        <w:rPr>
          <w:b/>
          <w:bCs/>
          <w:color w:val="auto"/>
        </w:rPr>
        <w:t xml:space="preserve"> Diğer hususlar</w:t>
      </w:r>
    </w:p>
    <w:p w14:paraId="2456CB13" w14:textId="77777777" w:rsidR="00AE38FA" w:rsidRPr="00DD7416" w:rsidRDefault="00AE38FA" w:rsidP="00AE38FA">
      <w:pPr>
        <w:spacing w:before="120"/>
        <w:jc w:val="both"/>
        <w:rPr>
          <w:b/>
          <w:bCs/>
        </w:rPr>
      </w:pPr>
      <w:r>
        <w:rPr>
          <w:b/>
          <w:bCs/>
        </w:rPr>
        <w:t>47.1.</w:t>
      </w:r>
      <w:r>
        <w:t xml:space="preserve"> </w:t>
      </w:r>
      <w:r>
        <w:rPr>
          <w:rStyle w:val="richtext"/>
          <w:b/>
          <w:bCs/>
          <w:color w:val="003399"/>
        </w:rPr>
        <w:t xml:space="preserve">Yüklenici yapılan işe ilişkin </w:t>
      </w:r>
      <w:proofErr w:type="spellStart"/>
      <w:r>
        <w:rPr>
          <w:rStyle w:val="richtext"/>
          <w:b/>
          <w:bCs/>
          <w:color w:val="003399"/>
        </w:rPr>
        <w:t>hakediş</w:t>
      </w:r>
      <w:proofErr w:type="spellEnd"/>
      <w:r>
        <w:rPr>
          <w:rStyle w:val="richtext"/>
          <w:b/>
          <w:bCs/>
          <w:color w:val="003399"/>
        </w:rPr>
        <w:t xml:space="preserve"> ve alacaklarını başkalarına devir veya temlik edemez.</w:t>
      </w:r>
    </w:p>
    <w:p w14:paraId="30B94FE0" w14:textId="77777777" w:rsidR="00AE38FA" w:rsidRPr="00DD7416" w:rsidRDefault="00AE38FA" w:rsidP="00AE38FA">
      <w:pPr>
        <w:rPr>
          <w:b/>
          <w:bCs/>
          <w:color w:val="003399"/>
        </w:rPr>
      </w:pPr>
      <w:r>
        <w:rPr>
          <w:b/>
          <w:bCs/>
        </w:rPr>
        <w:t>47</w:t>
      </w:r>
      <w:r w:rsidRPr="00DD7416">
        <w:rPr>
          <w:b/>
          <w:bCs/>
        </w:rPr>
        <w:t>.</w:t>
      </w:r>
      <w:r>
        <w:rPr>
          <w:b/>
          <w:bCs/>
        </w:rPr>
        <w:t>2</w:t>
      </w:r>
      <w:r w:rsidRPr="00DD7416">
        <w:rPr>
          <w:b/>
          <w:bCs/>
        </w:rPr>
        <w:t xml:space="preserve">. </w:t>
      </w:r>
      <w:r w:rsidRPr="00DD7416">
        <w:rPr>
          <w:bCs/>
        </w:rPr>
        <w:t>Bu sözleşmenin uygulanmasında DOĞUŞ ÜNİVERSİTESİ Yönetim Politikasındaki taahhütlerin yerine getirilmesi ilgili taraflarca esas alınacaktır. DOĞUŞ ÜNİVERSİTESİ Yönetim Politikası:</w:t>
      </w:r>
      <w:r w:rsidRPr="00DD7416">
        <w:rPr>
          <w:bCs/>
        </w:rPr>
        <w:br/>
        <w:t>• Faaliyetlerimizle ilgili tüm yasal yükümlülüklerimizi yerine getirmek</w:t>
      </w:r>
      <w:r w:rsidRPr="00DD7416">
        <w:rPr>
          <w:bCs/>
        </w:rPr>
        <w:br/>
        <w:t>• Çalışma ortamlarımızı paydaşlarımız için daha güvenli hale getirmek.</w:t>
      </w:r>
      <w:r w:rsidRPr="00DD7416">
        <w:rPr>
          <w:bCs/>
        </w:rPr>
        <w:br/>
        <w:t>• Müşterilerimizin beklentilerini karşılamak</w:t>
      </w:r>
      <w:r w:rsidRPr="00DD7416">
        <w:rPr>
          <w:bCs/>
        </w:rPr>
        <w:br/>
        <w:t>• Çevre etkilerimizi kaynağında azaltmak</w:t>
      </w:r>
      <w:r w:rsidRPr="00DD7416">
        <w:rPr>
          <w:bCs/>
        </w:rPr>
        <w:br/>
        <w:t>• Var olanla yetinmeyip sürekli gelişmek</w:t>
      </w:r>
      <w:r w:rsidRPr="00DD7416">
        <w:rPr>
          <w:bCs/>
        </w:rPr>
        <w:br/>
        <w:t>• Sistem yaklaşımıyla çözüm üretmek</w:t>
      </w:r>
      <w:r w:rsidRPr="00DD7416">
        <w:rPr>
          <w:bCs/>
        </w:rPr>
        <w:br/>
        <w:t>• Biz bilinci ile çalışmak.</w:t>
      </w:r>
    </w:p>
    <w:p w14:paraId="503A1226" w14:textId="77777777" w:rsidR="00AE38FA" w:rsidRPr="00FF66E3" w:rsidRDefault="00AE38FA" w:rsidP="00AE38FA">
      <w:pPr>
        <w:overflowPunct/>
        <w:autoSpaceDE/>
        <w:autoSpaceDN/>
        <w:spacing w:before="100" w:beforeAutospacing="1" w:after="100" w:afterAutospacing="1"/>
        <w:rPr>
          <w:bCs/>
        </w:rPr>
      </w:pPr>
      <w:r w:rsidRPr="00DD7416">
        <w:rPr>
          <w:b/>
          <w:bCs/>
        </w:rPr>
        <w:t>Satınalma Politikamız:</w:t>
      </w:r>
      <w:r w:rsidRPr="00DD7416">
        <w:rPr>
          <w:b/>
          <w:bCs/>
        </w:rPr>
        <w:br/>
      </w:r>
      <w:r w:rsidRPr="00DD7416">
        <w:rPr>
          <w:bCs/>
        </w:rPr>
        <w:t>Tedarikçilerimizle güvene, saygıya, eşitliğe dayalı ilişkiler geliştirilmesine ve doğru ürününün zamanında, uygun fiyatla, rekabetçi bir ortamda temin edilmesine odaklanarak, tedarik sürecini yönetmek.</w:t>
      </w:r>
    </w:p>
    <w:p w14:paraId="5ED72A79" w14:textId="77777777" w:rsidR="00AE38FA" w:rsidRDefault="00AE38FA" w:rsidP="00AE38FA">
      <w:pPr>
        <w:spacing w:before="120"/>
        <w:jc w:val="both"/>
      </w:pPr>
      <w:r>
        <w:rPr>
          <w:b/>
          <w:bCs/>
          <w:color w:val="auto"/>
        </w:rPr>
        <w:t xml:space="preserve">Madde </w:t>
      </w:r>
      <w:proofErr w:type="gramStart"/>
      <w:r>
        <w:rPr>
          <w:b/>
          <w:bCs/>
          <w:color w:val="auto"/>
        </w:rPr>
        <w:t>48 -</w:t>
      </w:r>
      <w:proofErr w:type="gramEnd"/>
      <w:r>
        <w:rPr>
          <w:b/>
          <w:bCs/>
          <w:color w:val="auto"/>
        </w:rPr>
        <w:t xml:space="preserve"> Sözleşmenin imzalanması</w:t>
      </w:r>
    </w:p>
    <w:p w14:paraId="7F8548A8" w14:textId="77777777" w:rsidR="00AE38FA" w:rsidRDefault="00AE38FA" w:rsidP="00AE38FA">
      <w:pPr>
        <w:jc w:val="both"/>
      </w:pPr>
      <w:r>
        <w:rPr>
          <w:b/>
          <w:bCs/>
        </w:rPr>
        <w:t>48.1.</w:t>
      </w:r>
      <w:r>
        <w:t xml:space="preserve"> Bu sözleşme 48 maddeden ibaret olup, İdare ve Yüklenici tarafından tam olarak okunup anlaşıldıktan sonra </w:t>
      </w:r>
      <w:r w:rsidRPr="00EC038E">
        <w:t>ka</w:t>
      </w:r>
      <w:r>
        <w:t xml:space="preserve">rşılıklı mutabakat sağlanarak </w:t>
      </w:r>
      <w:r w:rsidRPr="00C43A79">
        <w:rPr>
          <w:b/>
          <w:bCs/>
        </w:rPr>
        <w:t>…</w:t>
      </w:r>
      <w:proofErr w:type="gramStart"/>
      <w:r w:rsidRPr="00C43A79">
        <w:rPr>
          <w:b/>
          <w:bCs/>
        </w:rPr>
        <w:t>/….</w:t>
      </w:r>
      <w:proofErr w:type="gramEnd"/>
      <w:r w:rsidRPr="00C43A79">
        <w:rPr>
          <w:b/>
          <w:bCs/>
        </w:rPr>
        <w:t>/202</w:t>
      </w:r>
      <w:r>
        <w:rPr>
          <w:b/>
          <w:bCs/>
        </w:rPr>
        <w:t>5</w:t>
      </w:r>
      <w:r w:rsidRPr="00C43A79">
        <w:rPr>
          <w:b/>
          <w:bCs/>
        </w:rPr>
        <w:t xml:space="preserve">  tarihinde 2 (iki) nüsha</w:t>
      </w:r>
      <w:r>
        <w:t xml:space="preserve"> olarak imza altına alınmıştır. </w:t>
      </w:r>
    </w:p>
    <w:p w14:paraId="37415A08" w14:textId="77777777" w:rsidR="00AE38FA" w:rsidRDefault="00AE38FA" w:rsidP="00AE38FA">
      <w:pPr>
        <w:jc w:val="both"/>
      </w:pPr>
    </w:p>
    <w:p w14:paraId="6127A844" w14:textId="77777777" w:rsidR="00AE38FA" w:rsidRDefault="00AE38FA" w:rsidP="00AE38FA">
      <w:pPr>
        <w:jc w:val="both"/>
        <w:rPr>
          <w:b/>
        </w:rPr>
      </w:pPr>
      <w:r>
        <w:t xml:space="preserve">                                </w:t>
      </w:r>
      <w:r w:rsidRPr="003C7282">
        <w:rPr>
          <w:b/>
        </w:rPr>
        <w:t xml:space="preserve">YÜKLENİCİ </w:t>
      </w:r>
      <w:r>
        <w:rPr>
          <w:b/>
        </w:rPr>
        <w:t xml:space="preserve">                                             </w:t>
      </w:r>
      <w:r w:rsidRPr="003C7282">
        <w:rPr>
          <w:b/>
        </w:rPr>
        <w:t xml:space="preserve">İDARE </w:t>
      </w:r>
    </w:p>
    <w:p w14:paraId="496F1DDB" w14:textId="77777777" w:rsidR="00AE38FA" w:rsidRDefault="00AE38FA" w:rsidP="00AE38FA">
      <w:pPr>
        <w:jc w:val="both"/>
        <w:rPr>
          <w:b/>
        </w:rPr>
      </w:pPr>
    </w:p>
    <w:p w14:paraId="46D93CA4" w14:textId="77777777" w:rsidR="00AE38FA" w:rsidRDefault="00AE38FA" w:rsidP="00AE38FA">
      <w:pPr>
        <w:jc w:val="both"/>
        <w:rPr>
          <w:b/>
        </w:rPr>
      </w:pPr>
    </w:p>
    <w:p w14:paraId="16F83081" w14:textId="77777777" w:rsidR="00AE38FA" w:rsidRDefault="00AE38FA" w:rsidP="00AE38FA">
      <w:pPr>
        <w:jc w:val="both"/>
        <w:rPr>
          <w:b/>
        </w:rPr>
      </w:pPr>
    </w:p>
    <w:p w14:paraId="68A31697" w14:textId="77777777" w:rsidR="00AE38FA" w:rsidRDefault="00AE38FA" w:rsidP="00AE38FA">
      <w:pPr>
        <w:jc w:val="both"/>
        <w:rPr>
          <w:b/>
        </w:rPr>
      </w:pPr>
    </w:p>
    <w:p w14:paraId="0BD1A445" w14:textId="77777777" w:rsidR="00AE38FA" w:rsidRDefault="00AE38FA" w:rsidP="00AE38FA">
      <w:pPr>
        <w:jc w:val="both"/>
        <w:rPr>
          <w:b/>
        </w:rPr>
      </w:pPr>
    </w:p>
    <w:p w14:paraId="48E63DF1" w14:textId="77777777" w:rsidR="00AE38FA" w:rsidRDefault="00AE38FA" w:rsidP="00AE38FA">
      <w:pPr>
        <w:jc w:val="both"/>
        <w:rPr>
          <w:b/>
        </w:rPr>
      </w:pPr>
    </w:p>
    <w:p w14:paraId="7C5B629E" w14:textId="77777777" w:rsidR="00AE38FA" w:rsidRDefault="00AE38FA" w:rsidP="00AE38FA">
      <w:pPr>
        <w:jc w:val="both"/>
        <w:rPr>
          <w:b/>
        </w:rPr>
      </w:pPr>
    </w:p>
    <w:p w14:paraId="1F928F79" w14:textId="77777777" w:rsidR="00AE38FA" w:rsidRDefault="00AE38FA" w:rsidP="00AE38FA">
      <w:pPr>
        <w:jc w:val="both"/>
        <w:rPr>
          <w:b/>
        </w:rPr>
      </w:pPr>
    </w:p>
    <w:p w14:paraId="3BCFCB3E" w14:textId="77777777" w:rsidR="00AE38FA" w:rsidRDefault="00AE38FA" w:rsidP="00AE38FA">
      <w:pPr>
        <w:jc w:val="both"/>
        <w:rPr>
          <w:b/>
        </w:rPr>
      </w:pPr>
    </w:p>
    <w:p w14:paraId="0C94FA37" w14:textId="77777777" w:rsidR="00AE38FA" w:rsidRDefault="00AE38FA" w:rsidP="00AE38FA">
      <w:pPr>
        <w:jc w:val="both"/>
        <w:rPr>
          <w:b/>
        </w:rPr>
      </w:pPr>
    </w:p>
    <w:p w14:paraId="712F8F7E" w14:textId="77777777" w:rsidR="00AE38FA" w:rsidRDefault="00AE38FA" w:rsidP="00AE38FA">
      <w:pPr>
        <w:jc w:val="both"/>
        <w:rPr>
          <w:b/>
        </w:rPr>
      </w:pPr>
    </w:p>
    <w:p w14:paraId="5ABE87AB" w14:textId="77777777" w:rsidR="00AE38FA" w:rsidRDefault="00AE38FA" w:rsidP="00AE38FA">
      <w:pPr>
        <w:jc w:val="both"/>
        <w:rPr>
          <w:b/>
        </w:rPr>
      </w:pPr>
    </w:p>
    <w:p w14:paraId="55020DE3" w14:textId="77777777" w:rsidR="00AE38FA" w:rsidRDefault="00AE38FA" w:rsidP="00AE38FA">
      <w:pPr>
        <w:jc w:val="both"/>
        <w:rPr>
          <w:b/>
        </w:rPr>
      </w:pPr>
    </w:p>
    <w:p w14:paraId="6459C7BD" w14:textId="77777777" w:rsidR="00AE38FA" w:rsidRDefault="00AE38FA" w:rsidP="00AE38FA">
      <w:pPr>
        <w:jc w:val="both"/>
        <w:rPr>
          <w:b/>
        </w:rPr>
      </w:pPr>
    </w:p>
    <w:p w14:paraId="26381F4C" w14:textId="77777777" w:rsidR="00AE38FA" w:rsidRDefault="00AE38FA" w:rsidP="00AE38FA">
      <w:pPr>
        <w:jc w:val="both"/>
        <w:rPr>
          <w:b/>
        </w:rPr>
      </w:pPr>
    </w:p>
    <w:p w14:paraId="19A09EFC" w14:textId="77777777" w:rsidR="00AE38FA" w:rsidRDefault="00AE38FA" w:rsidP="00AE38FA">
      <w:pPr>
        <w:jc w:val="both"/>
        <w:rPr>
          <w:b/>
        </w:rPr>
      </w:pPr>
    </w:p>
    <w:p w14:paraId="108F9831" w14:textId="77777777" w:rsidR="00AE38FA" w:rsidRDefault="00AE38FA" w:rsidP="00AE38FA">
      <w:pPr>
        <w:jc w:val="both"/>
        <w:rPr>
          <w:b/>
        </w:rPr>
      </w:pPr>
    </w:p>
    <w:p w14:paraId="55C43A4D" w14:textId="77777777" w:rsidR="00AE38FA" w:rsidRDefault="00AE38FA" w:rsidP="00AE38FA">
      <w:pPr>
        <w:jc w:val="both"/>
        <w:rPr>
          <w:b/>
        </w:rPr>
      </w:pPr>
    </w:p>
    <w:p w14:paraId="10665E2A" w14:textId="77777777" w:rsidR="00AE38FA" w:rsidRDefault="00AE38FA" w:rsidP="00AE38FA">
      <w:pPr>
        <w:jc w:val="both"/>
        <w:rPr>
          <w:b/>
        </w:rPr>
      </w:pPr>
    </w:p>
    <w:p w14:paraId="5A88BAF3" w14:textId="77777777" w:rsidR="00AE38FA" w:rsidRDefault="00AE38FA" w:rsidP="00AE38FA">
      <w:pPr>
        <w:jc w:val="both"/>
        <w:rPr>
          <w:b/>
        </w:rPr>
      </w:pPr>
    </w:p>
    <w:p w14:paraId="17F7975E" w14:textId="77777777" w:rsidR="00AE38FA" w:rsidRDefault="00AE38FA" w:rsidP="00AE38FA">
      <w:pPr>
        <w:jc w:val="both"/>
        <w:rPr>
          <w:b/>
        </w:rPr>
      </w:pPr>
    </w:p>
    <w:p w14:paraId="34458C66" w14:textId="77777777" w:rsidR="00AE38FA" w:rsidRDefault="00AE38FA" w:rsidP="00AE38FA">
      <w:pPr>
        <w:jc w:val="both"/>
        <w:rPr>
          <w:b/>
        </w:rPr>
      </w:pPr>
    </w:p>
    <w:p w14:paraId="07394E15" w14:textId="77777777" w:rsidR="00AE38FA" w:rsidRDefault="00AE38FA" w:rsidP="00AE38FA">
      <w:pPr>
        <w:jc w:val="both"/>
        <w:rPr>
          <w:b/>
        </w:rPr>
      </w:pPr>
    </w:p>
    <w:p w14:paraId="53A68D00" w14:textId="77777777" w:rsidR="00AE38FA" w:rsidRDefault="00AE38FA" w:rsidP="00AE38FA">
      <w:pPr>
        <w:jc w:val="both"/>
        <w:rPr>
          <w:b/>
        </w:rPr>
      </w:pPr>
    </w:p>
    <w:p w14:paraId="377C134A" w14:textId="77777777" w:rsidR="00AE38FA" w:rsidRDefault="00AE38FA" w:rsidP="00AE38FA">
      <w:pPr>
        <w:jc w:val="both"/>
        <w:rPr>
          <w:b/>
        </w:rPr>
      </w:pPr>
    </w:p>
    <w:p w14:paraId="2DFCD301" w14:textId="77777777" w:rsidR="00AE38FA" w:rsidRPr="003C7282" w:rsidRDefault="00AE38FA" w:rsidP="00AE38FA">
      <w:pPr>
        <w:jc w:val="both"/>
        <w:rPr>
          <w:b/>
        </w:rPr>
      </w:pPr>
      <w:r w:rsidRPr="003C7282">
        <w:rPr>
          <w:b/>
        </w:rPr>
        <w:t xml:space="preserve">                                                                </w:t>
      </w:r>
    </w:p>
    <w:p w14:paraId="57378E06" w14:textId="6B27FA19" w:rsidR="00AE38FA" w:rsidRPr="005853C9" w:rsidRDefault="00AE38FA" w:rsidP="00AE38FA">
      <w:pPr>
        <w:tabs>
          <w:tab w:val="left" w:pos="4500"/>
        </w:tabs>
        <w:rPr>
          <w:b/>
          <w:bCs/>
        </w:rPr>
      </w:pPr>
      <w:r w:rsidRPr="00C006CA">
        <w:rPr>
          <w:b/>
        </w:rPr>
        <w:t>4</w:t>
      </w:r>
      <w:r>
        <w:rPr>
          <w:b/>
        </w:rPr>
        <w:t>5</w:t>
      </w:r>
      <w:r>
        <w:rPr>
          <w:rStyle w:val="richtext"/>
          <w:b/>
          <w:color w:val="003399"/>
        </w:rPr>
        <w:t xml:space="preserve">. </w:t>
      </w:r>
      <w:r>
        <w:rPr>
          <w:lang w:eastAsia="en-US"/>
        </w:rPr>
        <w:t>Sözleşme Esnasında verilmesi Gereken</w:t>
      </w:r>
      <w:r w:rsidRPr="005853C9">
        <w:rPr>
          <w:lang w:eastAsia="en-US"/>
        </w:rPr>
        <w:t xml:space="preserve"> </w:t>
      </w:r>
      <w:r>
        <w:rPr>
          <w:lang w:eastAsia="en-US"/>
        </w:rPr>
        <w:t xml:space="preserve"> evraklar</w:t>
      </w:r>
    </w:p>
    <w:p w14:paraId="09507305" w14:textId="77777777" w:rsidR="00AE38FA" w:rsidRPr="00442091" w:rsidRDefault="00AE38FA" w:rsidP="00AE38FA">
      <w:pPr>
        <w:rPr>
          <w:b/>
        </w:rPr>
      </w:pPr>
      <w:r>
        <w:rPr>
          <w:b/>
        </w:rPr>
        <w:t xml:space="preserve">Kesin Teminat Mektubu- Banka </w:t>
      </w:r>
      <w:proofErr w:type="spellStart"/>
      <w:r>
        <w:rPr>
          <w:b/>
        </w:rPr>
        <w:t>Teyid</w:t>
      </w:r>
      <w:proofErr w:type="spellEnd"/>
      <w:r>
        <w:rPr>
          <w:b/>
        </w:rPr>
        <w:t xml:space="preserve"> </w:t>
      </w:r>
      <w:proofErr w:type="gramStart"/>
      <w:r>
        <w:rPr>
          <w:b/>
        </w:rPr>
        <w:t>Yazısı  (</w:t>
      </w:r>
      <w:proofErr w:type="gramEnd"/>
      <w:r>
        <w:rPr>
          <w:b/>
        </w:rPr>
        <w:t>İmzalayan  Banka Personelinin -İmza Sirküleri Ekinde Olmak Kaydıyla)</w:t>
      </w:r>
      <w:r>
        <w:rPr>
          <w:b/>
        </w:rPr>
        <w:br/>
        <w:t>-</w:t>
      </w:r>
      <w:r>
        <w:rPr>
          <w:b/>
        </w:rPr>
        <w:tab/>
        <w:t>Oda Kayıt Sicil Belgesi (Bağlı Bulunduğu Ticaret Odasından Ya da TOBB dan)</w:t>
      </w:r>
      <w:r>
        <w:rPr>
          <w:b/>
        </w:rPr>
        <w:br/>
        <w:t>-</w:t>
      </w:r>
      <w:r>
        <w:rPr>
          <w:b/>
        </w:rPr>
        <w:tab/>
        <w:t>İhale Durum Belgesi (İhalelerden yasaklı olmadığına dair)(Bağlı Bulunduğu Ticaret Odasından Ya da TOBB dan)</w:t>
      </w:r>
      <w:r>
        <w:rPr>
          <w:b/>
        </w:rPr>
        <w:br/>
        <w:t>-</w:t>
      </w:r>
      <w:r>
        <w:rPr>
          <w:b/>
        </w:rPr>
        <w:tab/>
        <w:t xml:space="preserve">Yerleşim Yeri Ve Diğer Adres Belgesi( Nüfus Ve Vatandaşlık İşleri Genel </w:t>
      </w:r>
      <w:proofErr w:type="spellStart"/>
      <w:r>
        <w:rPr>
          <w:b/>
        </w:rPr>
        <w:t>Müd</w:t>
      </w:r>
      <w:proofErr w:type="spellEnd"/>
      <w:r>
        <w:rPr>
          <w:b/>
        </w:rPr>
        <w:t>.)</w:t>
      </w:r>
      <w:r>
        <w:rPr>
          <w:b/>
        </w:rPr>
        <w:br/>
        <w:t xml:space="preserve">-            Sözleşme Tarihli  Gelir İdaresi Borcu Yoktur   </w:t>
      </w:r>
      <w:r>
        <w:rPr>
          <w:b/>
        </w:rPr>
        <w:br/>
        <w:t>-            Sözleşme Tarihli  SGK Borcu Yoktur</w:t>
      </w:r>
      <w:r>
        <w:rPr>
          <w:rFonts w:ascii="Arial" w:hAnsi="Arial" w:cs="Arial"/>
          <w:sz w:val="20"/>
        </w:rPr>
        <w:t xml:space="preserve"> </w:t>
      </w:r>
      <w:r>
        <w:rPr>
          <w:b/>
        </w:rPr>
        <w:br/>
        <w:t>EKLER:</w:t>
      </w:r>
    </w:p>
    <w:p w14:paraId="6E593D70"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Kimlik Fotokopisi</w:t>
      </w:r>
    </w:p>
    <w:p w14:paraId="7096DB7C"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Vergi Levhası (Güncel)</w:t>
      </w:r>
    </w:p>
    <w:p w14:paraId="666F102B"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İş Faaliyet Belgesi (Güncel)</w:t>
      </w:r>
    </w:p>
    <w:p w14:paraId="4DCC1FA8"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 xml:space="preserve">Banka ve </w:t>
      </w:r>
      <w:proofErr w:type="spellStart"/>
      <w:r w:rsidRPr="005B036A">
        <w:rPr>
          <w:b/>
          <w:bCs/>
        </w:rPr>
        <w:t>iban</w:t>
      </w:r>
      <w:proofErr w:type="spellEnd"/>
      <w:r w:rsidRPr="005B036A">
        <w:rPr>
          <w:b/>
          <w:bCs/>
        </w:rPr>
        <w:t xml:space="preserve"> No</w:t>
      </w:r>
    </w:p>
    <w:p w14:paraId="2AE7484C"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Ticaret Sicil Gazetesi</w:t>
      </w:r>
    </w:p>
    <w:p w14:paraId="05CD6467" w14:textId="77777777" w:rsidR="00AE38FA" w:rsidRPr="005B036A" w:rsidRDefault="00AE38FA" w:rsidP="00AE38FA">
      <w:pPr>
        <w:pStyle w:val="ListeParagraf"/>
        <w:numPr>
          <w:ilvl w:val="0"/>
          <w:numId w:val="1"/>
        </w:numPr>
        <w:overflowPunct/>
        <w:autoSpaceDE/>
        <w:spacing w:line="256" w:lineRule="auto"/>
        <w:rPr>
          <w:b/>
          <w:bCs/>
        </w:rPr>
      </w:pPr>
      <w:r w:rsidRPr="005B036A">
        <w:rPr>
          <w:b/>
          <w:bCs/>
        </w:rPr>
        <w:t xml:space="preserve">Onaylı fiyat teklifi </w:t>
      </w:r>
    </w:p>
    <w:p w14:paraId="33918043" w14:textId="77777777" w:rsidR="00AE38FA" w:rsidRDefault="00AE38FA" w:rsidP="00AE38FA"/>
    <w:p w14:paraId="67A3D7C9" w14:textId="77777777" w:rsidR="008474CA" w:rsidRDefault="008474CA"/>
    <w:sectPr w:rsidR="00847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9E8"/>
    <w:multiLevelType w:val="hybridMultilevel"/>
    <w:tmpl w:val="314CA5B2"/>
    <w:lvl w:ilvl="0" w:tplc="DEF29CCA">
      <w:start w:val="2"/>
      <w:numFmt w:val="bullet"/>
      <w:lvlText w:val="-"/>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A626665"/>
    <w:multiLevelType w:val="hybridMultilevel"/>
    <w:tmpl w:val="09CC1712"/>
    <w:lvl w:ilvl="0" w:tplc="908CDB3A">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A6B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32CE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A4C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FCDB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C39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F026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DCEF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C0E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53913158">
    <w:abstractNumId w:val="0"/>
  </w:num>
  <w:num w:numId="2" w16cid:durableId="1012074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C7"/>
    <w:rsid w:val="00056850"/>
    <w:rsid w:val="005D1E12"/>
    <w:rsid w:val="008474CA"/>
    <w:rsid w:val="00954D2B"/>
    <w:rsid w:val="00961E26"/>
    <w:rsid w:val="00991BC7"/>
    <w:rsid w:val="00AE38FA"/>
    <w:rsid w:val="00C83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6089"/>
  <w15:chartTrackingRefBased/>
  <w15:docId w15:val="{0961B7E6-B9CD-4339-AC28-63F51027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F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1">
    <w:name w:val="heading 1"/>
    <w:basedOn w:val="Normal"/>
    <w:next w:val="Normal"/>
    <w:link w:val="Balk1Char"/>
    <w:uiPriority w:val="9"/>
    <w:qFormat/>
    <w:rsid w:val="00991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91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91BC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91BC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91BC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91BC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1BC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1BC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1BC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BC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91BC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91BC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91BC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1BC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1B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1B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1B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1BC7"/>
    <w:rPr>
      <w:rFonts w:eastAsiaTheme="majorEastAsia" w:cstheme="majorBidi"/>
      <w:color w:val="272727" w:themeColor="text1" w:themeTint="D8"/>
    </w:rPr>
  </w:style>
  <w:style w:type="paragraph" w:styleId="KonuBal">
    <w:name w:val="Title"/>
    <w:basedOn w:val="Normal"/>
    <w:next w:val="Normal"/>
    <w:link w:val="KonuBalChar"/>
    <w:uiPriority w:val="10"/>
    <w:qFormat/>
    <w:rsid w:val="00991BC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1BC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1BC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1BC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1BC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1BC7"/>
    <w:rPr>
      <w:i/>
      <w:iCs/>
      <w:color w:val="404040" w:themeColor="text1" w:themeTint="BF"/>
    </w:rPr>
  </w:style>
  <w:style w:type="paragraph" w:styleId="ListeParagraf">
    <w:name w:val="List Paragraph"/>
    <w:basedOn w:val="Normal"/>
    <w:uiPriority w:val="34"/>
    <w:qFormat/>
    <w:rsid w:val="00991BC7"/>
    <w:pPr>
      <w:ind w:left="720"/>
      <w:contextualSpacing/>
    </w:pPr>
  </w:style>
  <w:style w:type="character" w:styleId="GlVurgulama">
    <w:name w:val="Intense Emphasis"/>
    <w:basedOn w:val="VarsaylanParagrafYazTipi"/>
    <w:uiPriority w:val="21"/>
    <w:qFormat/>
    <w:rsid w:val="00991BC7"/>
    <w:rPr>
      <w:i/>
      <w:iCs/>
      <w:color w:val="0F4761" w:themeColor="accent1" w:themeShade="BF"/>
    </w:rPr>
  </w:style>
  <w:style w:type="paragraph" w:styleId="GlAlnt">
    <w:name w:val="Intense Quote"/>
    <w:basedOn w:val="Normal"/>
    <w:next w:val="Normal"/>
    <w:link w:val="GlAlntChar"/>
    <w:uiPriority w:val="30"/>
    <w:qFormat/>
    <w:rsid w:val="00991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91BC7"/>
    <w:rPr>
      <w:i/>
      <w:iCs/>
      <w:color w:val="0F4761" w:themeColor="accent1" w:themeShade="BF"/>
    </w:rPr>
  </w:style>
  <w:style w:type="character" w:styleId="GlBavuru">
    <w:name w:val="Intense Reference"/>
    <w:basedOn w:val="VarsaylanParagrafYazTipi"/>
    <w:uiPriority w:val="32"/>
    <w:qFormat/>
    <w:rsid w:val="00991BC7"/>
    <w:rPr>
      <w:b/>
      <w:bCs/>
      <w:smallCaps/>
      <w:color w:val="0F4761" w:themeColor="accent1" w:themeShade="BF"/>
      <w:spacing w:val="5"/>
    </w:rPr>
  </w:style>
  <w:style w:type="paragraph" w:styleId="NormalWeb">
    <w:name w:val="Normal (Web)"/>
    <w:basedOn w:val="Normal"/>
    <w:uiPriority w:val="99"/>
    <w:semiHidden/>
    <w:unhideWhenUsed/>
    <w:rsid w:val="00AE38FA"/>
    <w:pPr>
      <w:overflowPunct/>
      <w:autoSpaceDE/>
      <w:autoSpaceDN/>
      <w:spacing w:before="100" w:beforeAutospacing="1" w:after="100" w:afterAutospacing="1"/>
    </w:pPr>
  </w:style>
  <w:style w:type="paragraph" w:styleId="GvdeMetni">
    <w:name w:val="Body Text"/>
    <w:basedOn w:val="Normal"/>
    <w:link w:val="GvdeMetniChar"/>
    <w:uiPriority w:val="99"/>
    <w:unhideWhenUsed/>
    <w:rsid w:val="00AE38F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AE38F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AE38FA"/>
  </w:style>
  <w:style w:type="paragraph" w:styleId="DzMetin">
    <w:name w:val="Plain Text"/>
    <w:basedOn w:val="Normal"/>
    <w:link w:val="DzMetinChar"/>
    <w:uiPriority w:val="99"/>
    <w:unhideWhenUsed/>
    <w:rsid w:val="00AE38FA"/>
    <w:pPr>
      <w:overflowPunct/>
      <w:autoSpaceDE/>
      <w:autoSpaceDN/>
    </w:pPr>
    <w:rPr>
      <w:rFonts w:ascii="Calibri" w:eastAsiaTheme="minorHAnsi" w:hAnsi="Calibri" w:cstheme="minorBidi"/>
      <w:color w:val="auto"/>
      <w:sz w:val="22"/>
      <w:szCs w:val="21"/>
      <w:lang w:eastAsia="en-US"/>
    </w:rPr>
  </w:style>
  <w:style w:type="character" w:customStyle="1" w:styleId="DzMetinChar">
    <w:name w:val="Düz Metin Char"/>
    <w:basedOn w:val="VarsaylanParagrafYazTipi"/>
    <w:link w:val="DzMetin"/>
    <w:uiPriority w:val="99"/>
    <w:rsid w:val="00AE38FA"/>
    <w:rPr>
      <w:rFonts w:ascii="Calibri" w:hAnsi="Calibri"/>
      <w:szCs w:val="21"/>
    </w:rPr>
  </w:style>
  <w:style w:type="table" w:customStyle="1" w:styleId="TableGrid">
    <w:name w:val="TableGrid"/>
    <w:rsid w:val="00AE38FA"/>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 w:type="paragraph" w:customStyle="1" w:styleId="Default">
    <w:name w:val="Default"/>
    <w:rsid w:val="00AE38FA"/>
    <w:pPr>
      <w:widowControl w:val="0"/>
      <w:autoSpaceDE w:val="0"/>
      <w:autoSpaceDN w:val="0"/>
      <w:adjustRightInd w:val="0"/>
      <w:spacing w:after="0" w:line="240" w:lineRule="auto"/>
    </w:pPr>
    <w:rPr>
      <w:rFonts w:ascii="Verdana" w:eastAsia="Times New Roman" w:hAnsi="Verdana" w:cs="Verdan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8107</Words>
  <Characters>46214</Characters>
  <Application>Microsoft Office Word</Application>
  <DocSecurity>0</DocSecurity>
  <Lines>385</Lines>
  <Paragraphs>108</Paragraphs>
  <ScaleCrop>false</ScaleCrop>
  <Company/>
  <LinksUpToDate>false</LinksUpToDate>
  <CharactersWithSpaces>54213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Sezen Yanardag</dc:creator>
  <cp:keywords/>
  <dc:description/>
  <cp:lastModifiedBy>Bahri Olcay</cp:lastModifiedBy>
  <cp:revision>3</cp:revision>
  <dcterms:created xsi:type="dcterms:W3CDTF">2025-01-13T07:57:00Z</dcterms:created>
  <dcterms:modified xsi:type="dcterms:W3CDTF">2025-01-13T09:21:00Z</dcterms:modified>
</cp:coreProperties>
</file>