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C12B" w14:textId="1DC781F0" w:rsidR="00737355" w:rsidRPr="002A5651" w:rsidRDefault="00737355" w:rsidP="0067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DOĞUŞ ÜNİVERSİTESİ</w:t>
      </w:r>
    </w:p>
    <w:p w14:paraId="1957D139" w14:textId="09D09AD9" w:rsidR="00737355" w:rsidRDefault="00137177" w:rsidP="0067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HİZMET SEKTÖRÜ ve UYGULAMA ALANLARI</w:t>
      </w:r>
      <w:r w:rsidR="00737355" w:rsidRPr="002A5651">
        <w:rPr>
          <w:rFonts w:ascii="Times New Roman" w:hAnsi="Times New Roman" w:cs="Times New Roman"/>
          <w:b/>
          <w:bCs/>
        </w:rPr>
        <w:t xml:space="preserve"> YÖNERGESİ</w:t>
      </w:r>
    </w:p>
    <w:p w14:paraId="56A230F1" w14:textId="77777777" w:rsidR="0005479C" w:rsidRDefault="0005479C" w:rsidP="0067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4884AF" w14:textId="43E9B2AC" w:rsidR="0005479C" w:rsidRPr="0005479C" w:rsidRDefault="0005479C" w:rsidP="000547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1FF3">
        <w:rPr>
          <w:b/>
          <w:bCs/>
          <w:sz w:val="20"/>
          <w:szCs w:val="20"/>
        </w:rPr>
        <w:t>(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>19.12.2024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 xml:space="preserve"> tarih, 2024/2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 xml:space="preserve"> sayılı Senato Kararı ve 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>19.12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>.2024 tarih, 2024/2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5479C">
        <w:rPr>
          <w:rFonts w:ascii="Times New Roman" w:hAnsi="Times New Roman" w:cs="Times New Roman"/>
          <w:b/>
          <w:bCs/>
          <w:sz w:val="20"/>
          <w:szCs w:val="20"/>
        </w:rPr>
        <w:t xml:space="preserve"> sayılı Mütevelli Heyet Kararı ile onaylanmıştır.)</w:t>
      </w:r>
    </w:p>
    <w:p w14:paraId="0084A8B3" w14:textId="77777777" w:rsidR="0005479C" w:rsidRPr="002A5651" w:rsidRDefault="0005479C" w:rsidP="0067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C2BC64" w14:textId="77777777" w:rsidR="00676AC6" w:rsidRPr="002A5651" w:rsidRDefault="00676AC6" w:rsidP="0067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5063F3" w14:textId="3E43C3FE" w:rsidR="00737355" w:rsidRPr="002A5651" w:rsidRDefault="00737355" w:rsidP="0067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BİRİNCİ BÖLÜM</w:t>
      </w:r>
    </w:p>
    <w:p w14:paraId="626D34EC" w14:textId="3F52739E" w:rsidR="00D600C9" w:rsidRPr="002A5651" w:rsidRDefault="00D75736" w:rsidP="00676A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Amaç, Kapsam ve Dayanak</w:t>
      </w:r>
    </w:p>
    <w:p w14:paraId="527BED01" w14:textId="5EABCCA6" w:rsidR="00737355" w:rsidRPr="002A5651" w:rsidRDefault="00737355" w:rsidP="00676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Amaç ve Kapsam</w:t>
      </w:r>
    </w:p>
    <w:p w14:paraId="7CA8599A" w14:textId="77777777" w:rsidR="002A5651" w:rsidRDefault="00737355" w:rsidP="002A56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 xml:space="preserve">Madde 1- </w:t>
      </w:r>
      <w:r w:rsidR="00515B13" w:rsidRPr="002A5651">
        <w:rPr>
          <w:rFonts w:ascii="Times New Roman" w:hAnsi="Times New Roman" w:cs="Times New Roman"/>
          <w:bCs/>
        </w:rPr>
        <w:t>(1)</w:t>
      </w:r>
      <w:r w:rsidR="00515B13" w:rsidRPr="002A5651">
        <w:rPr>
          <w:rFonts w:ascii="Times New Roman" w:hAnsi="Times New Roman" w:cs="Times New Roman"/>
          <w:b/>
          <w:bCs/>
        </w:rPr>
        <w:t xml:space="preserve"> </w:t>
      </w:r>
      <w:r w:rsidRPr="002A5651">
        <w:rPr>
          <w:rFonts w:ascii="Times New Roman" w:hAnsi="Times New Roman" w:cs="Times New Roman"/>
        </w:rPr>
        <w:t xml:space="preserve">Bu </w:t>
      </w:r>
      <w:r w:rsidR="002F77C5" w:rsidRPr="002A5651">
        <w:rPr>
          <w:rFonts w:ascii="Times New Roman" w:hAnsi="Times New Roman" w:cs="Times New Roman"/>
        </w:rPr>
        <w:t>Yönergenin</w:t>
      </w:r>
      <w:r w:rsidR="003720BF" w:rsidRPr="002A5651">
        <w:rPr>
          <w:rFonts w:ascii="Times New Roman" w:hAnsi="Times New Roman" w:cs="Times New Roman"/>
        </w:rPr>
        <w:t xml:space="preserve"> amacı</w:t>
      </w:r>
      <w:r w:rsidRPr="002A5651">
        <w:rPr>
          <w:rFonts w:ascii="Times New Roman" w:hAnsi="Times New Roman" w:cs="Times New Roman"/>
        </w:rPr>
        <w:t xml:space="preserve">, </w:t>
      </w:r>
      <w:r w:rsidR="0058547E" w:rsidRPr="002A5651">
        <w:rPr>
          <w:rFonts w:ascii="Times New Roman" w:hAnsi="Times New Roman" w:cs="Times New Roman"/>
        </w:rPr>
        <w:t xml:space="preserve">Doğuş Üniversitesi’nde hizmet sektörüne ve </w:t>
      </w:r>
      <w:r w:rsidR="00AC0315" w:rsidRPr="002A5651">
        <w:rPr>
          <w:rFonts w:ascii="Times New Roman" w:hAnsi="Times New Roman" w:cs="Times New Roman"/>
        </w:rPr>
        <w:t xml:space="preserve">ilgili </w:t>
      </w:r>
      <w:r w:rsidR="0058547E" w:rsidRPr="002A5651">
        <w:rPr>
          <w:rFonts w:ascii="Times New Roman" w:hAnsi="Times New Roman" w:cs="Times New Roman"/>
        </w:rPr>
        <w:t>uygulama alanlarına yönelik eğitim veren bölüm/programlar</w:t>
      </w:r>
      <w:r w:rsidRPr="002A5651">
        <w:rPr>
          <w:rFonts w:ascii="Times New Roman" w:hAnsi="Times New Roman" w:cs="Times New Roman"/>
        </w:rPr>
        <w:t xml:space="preserve"> kapsamında gerçekleştirilen uygulamalı derslerin yürütüldüğü</w:t>
      </w:r>
      <w:r w:rsidR="005B2D4B" w:rsidRPr="002A5651">
        <w:rPr>
          <w:rFonts w:ascii="Times New Roman" w:hAnsi="Times New Roman" w:cs="Times New Roman"/>
        </w:rPr>
        <w:t xml:space="preserve"> </w:t>
      </w:r>
      <w:r w:rsidRPr="002A5651">
        <w:rPr>
          <w:rFonts w:ascii="Times New Roman" w:hAnsi="Times New Roman" w:cs="Times New Roman"/>
        </w:rPr>
        <w:t xml:space="preserve">uygulama </w:t>
      </w:r>
      <w:r w:rsidR="0058547E" w:rsidRPr="002A5651">
        <w:rPr>
          <w:rFonts w:ascii="Times New Roman" w:hAnsi="Times New Roman" w:cs="Times New Roman"/>
        </w:rPr>
        <w:t>alanlarının</w:t>
      </w:r>
      <w:r w:rsidR="00D26DAD" w:rsidRPr="002A5651">
        <w:rPr>
          <w:rFonts w:ascii="Times New Roman" w:hAnsi="Times New Roman" w:cs="Times New Roman"/>
        </w:rPr>
        <w:t xml:space="preserve"> etkin</w:t>
      </w:r>
      <w:r w:rsidRPr="002A5651">
        <w:rPr>
          <w:rFonts w:ascii="Times New Roman" w:hAnsi="Times New Roman" w:cs="Times New Roman"/>
        </w:rPr>
        <w:t xml:space="preserve"> ve güvenli bir şekilde kullanımını sağlamak, </w:t>
      </w:r>
      <w:r w:rsidR="00686BE2" w:rsidRPr="002A5651">
        <w:rPr>
          <w:rFonts w:ascii="Times New Roman" w:hAnsi="Times New Roman" w:cs="Times New Roman"/>
        </w:rPr>
        <w:t xml:space="preserve">ilgili alanların </w:t>
      </w:r>
      <w:r w:rsidRPr="002A5651">
        <w:rPr>
          <w:rFonts w:ascii="Times New Roman" w:hAnsi="Times New Roman" w:cs="Times New Roman"/>
        </w:rPr>
        <w:t>düzen</w:t>
      </w:r>
      <w:r w:rsidR="0058547E" w:rsidRPr="002A5651">
        <w:rPr>
          <w:rFonts w:ascii="Times New Roman" w:hAnsi="Times New Roman" w:cs="Times New Roman"/>
        </w:rPr>
        <w:t>i</w:t>
      </w:r>
      <w:r w:rsidRPr="002A5651">
        <w:rPr>
          <w:rFonts w:ascii="Times New Roman" w:hAnsi="Times New Roman" w:cs="Times New Roman"/>
        </w:rPr>
        <w:t>, hijyen standartları, ekipmanların kullanımı ve ders işleyişine ilişkin kuralları bel</w:t>
      </w:r>
      <w:r w:rsidR="00940F78" w:rsidRPr="002A5651">
        <w:rPr>
          <w:rFonts w:ascii="Times New Roman" w:hAnsi="Times New Roman" w:cs="Times New Roman"/>
        </w:rPr>
        <w:t>i</w:t>
      </w:r>
      <w:r w:rsidRPr="002A5651">
        <w:rPr>
          <w:rFonts w:ascii="Times New Roman" w:hAnsi="Times New Roman" w:cs="Times New Roman"/>
        </w:rPr>
        <w:t xml:space="preserve">rlemektir. </w:t>
      </w:r>
    </w:p>
    <w:p w14:paraId="7459F959" w14:textId="77777777" w:rsidR="002A5651" w:rsidRDefault="00737355" w:rsidP="002A56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Bu </w:t>
      </w:r>
      <w:r w:rsidR="002F77C5" w:rsidRPr="002A5651">
        <w:rPr>
          <w:rFonts w:ascii="Times New Roman" w:hAnsi="Times New Roman" w:cs="Times New Roman"/>
        </w:rPr>
        <w:t xml:space="preserve">Yönerge </w:t>
      </w:r>
      <w:r w:rsidR="00686BE2" w:rsidRPr="002A5651">
        <w:rPr>
          <w:rFonts w:ascii="Times New Roman" w:hAnsi="Times New Roman" w:cs="Times New Roman"/>
        </w:rPr>
        <w:t>ilgili alanlarda</w:t>
      </w:r>
      <w:r w:rsidRPr="002A5651">
        <w:rPr>
          <w:rFonts w:ascii="Times New Roman" w:hAnsi="Times New Roman" w:cs="Times New Roman"/>
        </w:rPr>
        <w:t xml:space="preserve"> yapılacak eğitim-öğretim faaliyetlerini, </w:t>
      </w:r>
      <w:r w:rsidR="00686BE2" w:rsidRPr="002A5651">
        <w:rPr>
          <w:rFonts w:ascii="Times New Roman" w:hAnsi="Times New Roman" w:cs="Times New Roman"/>
        </w:rPr>
        <w:t>alanların</w:t>
      </w:r>
      <w:r w:rsidRPr="002A5651">
        <w:rPr>
          <w:rFonts w:ascii="Times New Roman" w:hAnsi="Times New Roman" w:cs="Times New Roman"/>
        </w:rPr>
        <w:t xml:space="preserve"> güvenliği ve hijyen kuralları</w:t>
      </w:r>
      <w:r w:rsidR="002F77C5" w:rsidRPr="002A5651">
        <w:rPr>
          <w:rFonts w:ascii="Times New Roman" w:hAnsi="Times New Roman" w:cs="Times New Roman"/>
        </w:rPr>
        <w:t xml:space="preserve"> ile </w:t>
      </w:r>
      <w:r w:rsidRPr="002A5651">
        <w:rPr>
          <w:rFonts w:ascii="Times New Roman" w:hAnsi="Times New Roman" w:cs="Times New Roman"/>
        </w:rPr>
        <w:t xml:space="preserve">öğrenciler, öğretim elemanları ve idari personel arasındaki sorumlulukları kapsar. </w:t>
      </w:r>
    </w:p>
    <w:p w14:paraId="37508A30" w14:textId="77777777" w:rsidR="002A5651" w:rsidRDefault="00737355" w:rsidP="002A56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>Dayanak</w:t>
      </w:r>
    </w:p>
    <w:p w14:paraId="740E4CBF" w14:textId="77777777" w:rsidR="002A5651" w:rsidRDefault="00737355" w:rsidP="002A56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>Madde 2-</w:t>
      </w:r>
      <w:r w:rsidRPr="002A5651">
        <w:rPr>
          <w:rFonts w:ascii="Times New Roman" w:hAnsi="Times New Roman" w:cs="Times New Roman"/>
        </w:rPr>
        <w:t xml:space="preserve"> (</w:t>
      </w:r>
      <w:r w:rsidR="00986815" w:rsidRPr="002A5651">
        <w:rPr>
          <w:rFonts w:ascii="Times New Roman" w:hAnsi="Times New Roman" w:cs="Times New Roman"/>
        </w:rPr>
        <w:t>1)</w:t>
      </w:r>
      <w:r w:rsidR="00986815" w:rsidRPr="002A5651">
        <w:rPr>
          <w:rFonts w:ascii="Times New Roman" w:hAnsi="Times New Roman" w:cs="Times New Roman"/>
          <w:bCs/>
        </w:rPr>
        <w:t xml:space="preserve"> Bu</w:t>
      </w:r>
      <w:r w:rsidRPr="002A5651">
        <w:rPr>
          <w:rFonts w:ascii="Times New Roman" w:hAnsi="Times New Roman" w:cs="Times New Roman"/>
          <w:bCs/>
        </w:rPr>
        <w:t xml:space="preserve"> </w:t>
      </w:r>
      <w:r w:rsidR="002F77C5" w:rsidRPr="002A5651">
        <w:rPr>
          <w:rFonts w:ascii="Times New Roman" w:hAnsi="Times New Roman" w:cs="Times New Roman"/>
          <w:bCs/>
        </w:rPr>
        <w:t>Yönerge</w:t>
      </w:r>
      <w:r w:rsidRPr="002A5651">
        <w:rPr>
          <w:rFonts w:ascii="Times New Roman" w:hAnsi="Times New Roman" w:cs="Times New Roman"/>
          <w:bCs/>
        </w:rPr>
        <w:t>,</w:t>
      </w:r>
      <w:r w:rsidRPr="002A5651">
        <w:rPr>
          <w:rFonts w:ascii="Times New Roman" w:hAnsi="Times New Roman" w:cs="Times New Roman"/>
        </w:rPr>
        <w:t xml:space="preserve"> 2547 sayılı Yükseköğretim Kanunu’na, 3308 sayılı Mesleki Eğitim Kanu</w:t>
      </w:r>
      <w:r w:rsidR="002F77C5" w:rsidRPr="002A5651">
        <w:rPr>
          <w:rFonts w:ascii="Times New Roman" w:hAnsi="Times New Roman" w:cs="Times New Roman"/>
        </w:rPr>
        <w:t>nu’</w:t>
      </w:r>
      <w:r w:rsidRPr="002A5651">
        <w:rPr>
          <w:rFonts w:ascii="Times New Roman" w:hAnsi="Times New Roman" w:cs="Times New Roman"/>
        </w:rPr>
        <w:t>na, Doğuş Üniversitesi Ön lisans-Lisans Eğitim-Öğretim ve Sınav Yönetmeliğine ve Doğuş Üniversitesi</w:t>
      </w:r>
      <w:r w:rsidR="00986815" w:rsidRPr="002A5651">
        <w:rPr>
          <w:rFonts w:ascii="Times New Roman" w:hAnsi="Times New Roman" w:cs="Times New Roman"/>
        </w:rPr>
        <w:t xml:space="preserve"> </w:t>
      </w:r>
      <w:proofErr w:type="spellStart"/>
      <w:r w:rsidR="00986815" w:rsidRPr="002A5651">
        <w:rPr>
          <w:rFonts w:ascii="Times New Roman" w:hAnsi="Times New Roman" w:cs="Times New Roman"/>
        </w:rPr>
        <w:t>Önlisans</w:t>
      </w:r>
      <w:proofErr w:type="spellEnd"/>
      <w:r w:rsidR="00986815" w:rsidRPr="002A5651">
        <w:rPr>
          <w:rFonts w:ascii="Times New Roman" w:hAnsi="Times New Roman" w:cs="Times New Roman"/>
        </w:rPr>
        <w:t xml:space="preserve"> ve Lisans </w:t>
      </w:r>
      <w:r w:rsidRPr="002A5651">
        <w:rPr>
          <w:rFonts w:ascii="Times New Roman" w:hAnsi="Times New Roman" w:cs="Times New Roman"/>
        </w:rPr>
        <w:t xml:space="preserve">Uygulamalı Eğitimler </w:t>
      </w:r>
      <w:proofErr w:type="spellStart"/>
      <w:r w:rsidR="00986815" w:rsidRPr="002A5651">
        <w:rPr>
          <w:rFonts w:ascii="Times New Roman" w:hAnsi="Times New Roman" w:cs="Times New Roman"/>
        </w:rPr>
        <w:t>Y</w:t>
      </w:r>
      <w:r w:rsidRPr="002A5651">
        <w:rPr>
          <w:rFonts w:ascii="Times New Roman" w:hAnsi="Times New Roman" w:cs="Times New Roman"/>
        </w:rPr>
        <w:t>önergesi</w:t>
      </w:r>
      <w:r w:rsidR="00D87C45" w:rsidRPr="002A5651">
        <w:rPr>
          <w:rFonts w:ascii="Times New Roman" w:hAnsi="Times New Roman" w:cs="Times New Roman"/>
        </w:rPr>
        <w:t>’</w:t>
      </w:r>
      <w:r w:rsidRPr="002A5651">
        <w:rPr>
          <w:rFonts w:ascii="Times New Roman" w:hAnsi="Times New Roman" w:cs="Times New Roman"/>
        </w:rPr>
        <w:t>ne</w:t>
      </w:r>
      <w:proofErr w:type="spellEnd"/>
      <w:r w:rsidRPr="002A5651">
        <w:rPr>
          <w:rFonts w:ascii="Times New Roman" w:hAnsi="Times New Roman" w:cs="Times New Roman"/>
        </w:rPr>
        <w:t xml:space="preserve"> dayanılarak hazırlanmıştır.</w:t>
      </w:r>
    </w:p>
    <w:p w14:paraId="3E34D500" w14:textId="77777777" w:rsidR="002A5651" w:rsidRDefault="00737355" w:rsidP="002A56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>Tanımlar</w:t>
      </w:r>
    </w:p>
    <w:p w14:paraId="50C48C38" w14:textId="77777777" w:rsidR="002A5651" w:rsidRDefault="00737355" w:rsidP="002A56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>Madde 3-</w:t>
      </w:r>
      <w:r w:rsidRPr="002A5651">
        <w:rPr>
          <w:rFonts w:ascii="Times New Roman" w:hAnsi="Times New Roman" w:cs="Times New Roman"/>
        </w:rPr>
        <w:t xml:space="preserve"> (1) Bu </w:t>
      </w:r>
      <w:r w:rsidR="002F77C5" w:rsidRPr="002A5651">
        <w:rPr>
          <w:rFonts w:ascii="Times New Roman" w:hAnsi="Times New Roman" w:cs="Times New Roman"/>
        </w:rPr>
        <w:t xml:space="preserve">Yönergede </w:t>
      </w:r>
      <w:r w:rsidRPr="002A5651">
        <w:rPr>
          <w:rFonts w:ascii="Times New Roman" w:hAnsi="Times New Roman" w:cs="Times New Roman"/>
        </w:rPr>
        <w:t>geçen;</w:t>
      </w:r>
    </w:p>
    <w:p w14:paraId="74FAD930" w14:textId="77777777" w:rsidR="00192394" w:rsidRDefault="00737355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Öğretim Elemanı: </w:t>
      </w:r>
      <w:r w:rsidR="00AD0FFE" w:rsidRPr="002A5651">
        <w:rPr>
          <w:rFonts w:ascii="Times New Roman" w:hAnsi="Times New Roman" w:cs="Times New Roman"/>
        </w:rPr>
        <w:t>Bölüm/</w:t>
      </w:r>
      <w:r w:rsidRPr="002A5651">
        <w:rPr>
          <w:rFonts w:ascii="Times New Roman" w:hAnsi="Times New Roman" w:cs="Times New Roman"/>
        </w:rPr>
        <w:t>Program ve ilgili alanda uygulama ve teorik dersleri y</w:t>
      </w:r>
      <w:r w:rsidR="00AC0315" w:rsidRPr="002A5651">
        <w:rPr>
          <w:rFonts w:ascii="Times New Roman" w:hAnsi="Times New Roman" w:cs="Times New Roman"/>
        </w:rPr>
        <w:t>ürütmekle</w:t>
      </w:r>
      <w:r w:rsidRPr="002A5651">
        <w:rPr>
          <w:rFonts w:ascii="Times New Roman" w:hAnsi="Times New Roman" w:cs="Times New Roman"/>
        </w:rPr>
        <w:t xml:space="preserve"> yükümlü akademik personeli,</w:t>
      </w:r>
    </w:p>
    <w:p w14:paraId="236563C8" w14:textId="77777777" w:rsidR="00192394" w:rsidRDefault="00737355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</w:rPr>
        <w:t>Uygulama Dersleri: Programı</w:t>
      </w:r>
      <w:r w:rsidR="002F77C5" w:rsidRPr="00192394">
        <w:rPr>
          <w:rFonts w:ascii="Times New Roman" w:hAnsi="Times New Roman" w:cs="Times New Roman"/>
        </w:rPr>
        <w:t>n</w:t>
      </w:r>
      <w:r w:rsidRPr="00192394">
        <w:rPr>
          <w:rFonts w:ascii="Times New Roman" w:hAnsi="Times New Roman" w:cs="Times New Roman"/>
        </w:rPr>
        <w:t xml:space="preserve"> </w:t>
      </w:r>
      <w:r w:rsidR="002F77C5" w:rsidRPr="00192394">
        <w:rPr>
          <w:rFonts w:ascii="Times New Roman" w:hAnsi="Times New Roman" w:cs="Times New Roman"/>
        </w:rPr>
        <w:t xml:space="preserve">müfredatında bulunan ve işletmelerde veya hizmet alanlarında (mutfak, atölye vb.) uygulamanın içinde yer alarak bilgi, beceri ve yetkinliklerin gelişimini sağlayan, ilgili dersin öğretim </w:t>
      </w:r>
      <w:r w:rsidR="00AC0315" w:rsidRPr="00192394">
        <w:rPr>
          <w:rFonts w:ascii="Times New Roman" w:hAnsi="Times New Roman" w:cs="Times New Roman"/>
        </w:rPr>
        <w:t>dersin öğretim elemanının veya elemanlarının sorumluluğunda yapılan, işletmede mesleki eğitim veya staj kapsamında olmayan dersleri,</w:t>
      </w:r>
    </w:p>
    <w:p w14:paraId="54885816" w14:textId="77777777" w:rsidR="00192394" w:rsidRDefault="00A65A79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  <w:bCs/>
        </w:rPr>
        <w:t>Hizmet Sektörü Çalışmaları Uygulama At</w:t>
      </w:r>
      <w:r w:rsidR="007825D6" w:rsidRPr="00192394">
        <w:rPr>
          <w:rFonts w:ascii="Times New Roman" w:hAnsi="Times New Roman" w:cs="Times New Roman"/>
          <w:bCs/>
        </w:rPr>
        <w:t>ölyesi</w:t>
      </w:r>
      <w:r w:rsidRPr="00192394">
        <w:rPr>
          <w:rFonts w:ascii="Times New Roman" w:hAnsi="Times New Roman" w:cs="Times New Roman"/>
          <w:bCs/>
        </w:rPr>
        <w:t>:</w:t>
      </w:r>
      <w:r w:rsidRPr="00192394">
        <w:rPr>
          <w:rFonts w:ascii="Times New Roman" w:hAnsi="Times New Roman" w:cs="Times New Roman"/>
        </w:rPr>
        <w:t> Program öğretim elemanları tarafından program müfredatında bulunan uygulama içerikli derslerin verildiği alanı,</w:t>
      </w:r>
    </w:p>
    <w:p w14:paraId="36FAD5B4" w14:textId="77777777" w:rsidR="00192394" w:rsidRDefault="00737355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  <w:bCs/>
        </w:rPr>
        <w:t>Uygulama Mutfağı:</w:t>
      </w:r>
      <w:r w:rsidRPr="00192394">
        <w:rPr>
          <w:rFonts w:ascii="Times New Roman" w:hAnsi="Times New Roman" w:cs="Times New Roman"/>
        </w:rPr>
        <w:t xml:space="preserve"> </w:t>
      </w:r>
      <w:r w:rsidR="00057396" w:rsidRPr="00192394">
        <w:rPr>
          <w:rFonts w:ascii="Times New Roman" w:hAnsi="Times New Roman" w:cs="Times New Roman"/>
        </w:rPr>
        <w:t>Programın sorumluluğunda olan uygulama mutfağı,</w:t>
      </w:r>
      <w:r w:rsidR="006E787D" w:rsidRPr="00192394">
        <w:rPr>
          <w:rFonts w:ascii="Times New Roman" w:hAnsi="Times New Roman" w:cs="Times New Roman"/>
        </w:rPr>
        <w:t xml:space="preserve"> pastane mutfağı</w:t>
      </w:r>
      <w:r w:rsidR="00057396" w:rsidRPr="00192394">
        <w:rPr>
          <w:rFonts w:ascii="Times New Roman" w:hAnsi="Times New Roman" w:cs="Times New Roman"/>
        </w:rPr>
        <w:t xml:space="preserve"> kuru depo, temizlik malzemeleri odası, soğuk depo, eksi depo, toplantı/sunum odası ve soyunma odalarını içeren alanı,</w:t>
      </w:r>
    </w:p>
    <w:p w14:paraId="489431F5" w14:textId="77777777" w:rsidR="00192394" w:rsidRDefault="003406B0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</w:rPr>
        <w:t>Depolar:</w:t>
      </w:r>
      <w:r w:rsidR="00737355" w:rsidRPr="00192394">
        <w:rPr>
          <w:rFonts w:ascii="Times New Roman" w:hAnsi="Times New Roman" w:cs="Times New Roman"/>
        </w:rPr>
        <w:t xml:space="preserve"> </w:t>
      </w:r>
      <w:r w:rsidR="00AC0315" w:rsidRPr="00192394">
        <w:rPr>
          <w:rFonts w:ascii="Times New Roman" w:hAnsi="Times New Roman" w:cs="Times New Roman"/>
        </w:rPr>
        <w:t>Uygulama dersleri için kullanılacak malzemelerin, araç gereçlerin bulunduğu depolama alanlarını,</w:t>
      </w:r>
    </w:p>
    <w:p w14:paraId="716C866C" w14:textId="77777777" w:rsidR="00192394" w:rsidRDefault="00737355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</w:rPr>
        <w:t>Temizlik Malzemeleri Odası: Temizlik malzemeleri, araçları ve sarf malzemelerinin bulunduğu alanı,</w:t>
      </w:r>
    </w:p>
    <w:p w14:paraId="3556F1A2" w14:textId="77777777" w:rsidR="00192394" w:rsidRDefault="00737355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</w:rPr>
        <w:t>Haftalık sipariş: Program uygulama derslerinde kullanılmak üzere ilgili dersten bir hafta önce haftanın belirlenen gününde Satın alma Birimi’ne, belirlenen standart formatta iletilen siparişleri</w:t>
      </w:r>
      <w:r w:rsidR="003406B0" w:rsidRPr="00192394">
        <w:rPr>
          <w:rFonts w:ascii="Times New Roman" w:hAnsi="Times New Roman" w:cs="Times New Roman"/>
        </w:rPr>
        <w:t>,</w:t>
      </w:r>
    </w:p>
    <w:p w14:paraId="2C60C594" w14:textId="77777777" w:rsidR="00192394" w:rsidRDefault="00737355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</w:rPr>
        <w:t xml:space="preserve">Mal Kabul: Uygulama dersleri için ilgili öğretim elemanları tarafından talep edilen haftalık siparişlerin tedarikçi firmadan belirlenen gün ve saatte </w:t>
      </w:r>
      <w:r w:rsidR="00AC0315" w:rsidRPr="00192394">
        <w:rPr>
          <w:rFonts w:ascii="Times New Roman" w:hAnsi="Times New Roman" w:cs="Times New Roman"/>
        </w:rPr>
        <w:t>ilgili</w:t>
      </w:r>
      <w:r w:rsidRPr="00192394">
        <w:rPr>
          <w:rFonts w:ascii="Times New Roman" w:hAnsi="Times New Roman" w:cs="Times New Roman"/>
        </w:rPr>
        <w:t xml:space="preserve"> Komisyon tarafından muayene edilerek teslim alınması işlemini,</w:t>
      </w:r>
    </w:p>
    <w:p w14:paraId="42F43C63" w14:textId="77777777" w:rsidR="00192394" w:rsidRDefault="00737355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</w:rPr>
        <w:t xml:space="preserve">Ekipman: </w:t>
      </w:r>
      <w:r w:rsidR="00AC0315" w:rsidRPr="00192394">
        <w:rPr>
          <w:rFonts w:ascii="Times New Roman" w:hAnsi="Times New Roman" w:cs="Times New Roman"/>
        </w:rPr>
        <w:t xml:space="preserve">Uygulama derslerinde kullanılan </w:t>
      </w:r>
      <w:r w:rsidRPr="00192394">
        <w:rPr>
          <w:rFonts w:ascii="Times New Roman" w:hAnsi="Times New Roman" w:cs="Times New Roman"/>
        </w:rPr>
        <w:t>cihazları</w:t>
      </w:r>
      <w:r w:rsidR="00AC0315" w:rsidRPr="00192394">
        <w:rPr>
          <w:rFonts w:ascii="Times New Roman" w:hAnsi="Times New Roman" w:cs="Times New Roman"/>
        </w:rPr>
        <w:t>,</w:t>
      </w:r>
    </w:p>
    <w:p w14:paraId="0233D6BA" w14:textId="60915845" w:rsidR="009E676E" w:rsidRPr="00192394" w:rsidRDefault="00607668" w:rsidP="00192394">
      <w:pPr>
        <w:pStyle w:val="ListeParagr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</w:rPr>
        <w:t>Tehlike Analizi ve Kritik Kontrol Noktaları (</w:t>
      </w:r>
      <w:proofErr w:type="gramStart"/>
      <w:r w:rsidR="002865DF" w:rsidRPr="00192394">
        <w:rPr>
          <w:rFonts w:ascii="Times New Roman" w:hAnsi="Times New Roman" w:cs="Times New Roman"/>
        </w:rPr>
        <w:t xml:space="preserve">HACCP </w:t>
      </w:r>
      <w:r w:rsidRPr="00192394">
        <w:rPr>
          <w:rFonts w:ascii="Times New Roman" w:hAnsi="Times New Roman" w:cs="Times New Roman"/>
        </w:rPr>
        <w:t>-</w:t>
      </w:r>
      <w:proofErr w:type="gramEnd"/>
      <w:r w:rsidRPr="00192394">
        <w:rPr>
          <w:rFonts w:ascii="Times New Roman" w:hAnsi="Times New Roman" w:cs="Times New Roman"/>
        </w:rPr>
        <w:t xml:space="preserve"> </w:t>
      </w:r>
      <w:proofErr w:type="spellStart"/>
      <w:r w:rsidR="002865DF" w:rsidRPr="00192394">
        <w:rPr>
          <w:rFonts w:ascii="Times New Roman" w:hAnsi="Times New Roman" w:cs="Times New Roman"/>
        </w:rPr>
        <w:t>Hazard</w:t>
      </w:r>
      <w:proofErr w:type="spellEnd"/>
      <w:r w:rsidR="002865DF" w:rsidRPr="00192394">
        <w:rPr>
          <w:rFonts w:ascii="Times New Roman" w:hAnsi="Times New Roman" w:cs="Times New Roman"/>
        </w:rPr>
        <w:t xml:space="preserve"> Analysis </w:t>
      </w:r>
      <w:proofErr w:type="spellStart"/>
      <w:r w:rsidR="002865DF" w:rsidRPr="00192394">
        <w:rPr>
          <w:rFonts w:ascii="Times New Roman" w:hAnsi="Times New Roman" w:cs="Times New Roman"/>
        </w:rPr>
        <w:t>and</w:t>
      </w:r>
      <w:proofErr w:type="spellEnd"/>
      <w:r w:rsidR="002865DF" w:rsidRPr="00192394">
        <w:rPr>
          <w:rFonts w:ascii="Times New Roman" w:hAnsi="Times New Roman" w:cs="Times New Roman"/>
        </w:rPr>
        <w:t xml:space="preserve"> Critical Control </w:t>
      </w:r>
      <w:proofErr w:type="spellStart"/>
      <w:r w:rsidR="002865DF" w:rsidRPr="00192394">
        <w:rPr>
          <w:rFonts w:ascii="Times New Roman" w:hAnsi="Times New Roman" w:cs="Times New Roman"/>
        </w:rPr>
        <w:t>Points</w:t>
      </w:r>
      <w:proofErr w:type="spellEnd"/>
      <w:r w:rsidR="002865DF" w:rsidRPr="00192394">
        <w:rPr>
          <w:rFonts w:ascii="Times New Roman" w:hAnsi="Times New Roman" w:cs="Times New Roman"/>
        </w:rPr>
        <w:t>)</w:t>
      </w:r>
      <w:r w:rsidR="008E71A1" w:rsidRPr="00192394">
        <w:rPr>
          <w:rFonts w:ascii="Times New Roman" w:hAnsi="Times New Roman" w:cs="Times New Roman"/>
        </w:rPr>
        <w:t xml:space="preserve"> </w:t>
      </w:r>
      <w:r w:rsidR="002865DF" w:rsidRPr="00192394">
        <w:rPr>
          <w:rFonts w:ascii="Times New Roman" w:hAnsi="Times New Roman" w:cs="Times New Roman"/>
        </w:rPr>
        <w:t>: Tehlike analizi yapmak, kritik kontrol noktalarını belirlemek, kritik limitleri belirlemek, izleme prosedürleri oluşturmak, düzeltici eylemleri oluşturmak, uygun doğrulama prosedürleri oluşturmak</w:t>
      </w:r>
      <w:r w:rsidR="00D815BA" w:rsidRPr="00192394">
        <w:rPr>
          <w:rFonts w:ascii="Times New Roman" w:hAnsi="Times New Roman" w:cs="Times New Roman"/>
        </w:rPr>
        <w:t>,</w:t>
      </w:r>
      <w:r w:rsidR="002865DF" w:rsidRPr="00192394">
        <w:rPr>
          <w:rFonts w:ascii="Times New Roman" w:hAnsi="Times New Roman" w:cs="Times New Roman"/>
        </w:rPr>
        <w:t xml:space="preserve"> kayıt tutma ve dokümantasyon prosedürleri oluşturm</w:t>
      </w:r>
      <w:r w:rsidRPr="00192394">
        <w:rPr>
          <w:rFonts w:ascii="Times New Roman" w:hAnsi="Times New Roman" w:cs="Times New Roman"/>
        </w:rPr>
        <w:t>ayı ifade eder</w:t>
      </w:r>
      <w:r w:rsidR="00C50713" w:rsidRPr="00192394">
        <w:rPr>
          <w:rFonts w:ascii="Times New Roman" w:hAnsi="Times New Roman" w:cs="Times New Roman"/>
        </w:rPr>
        <w:t xml:space="preserve">. </w:t>
      </w:r>
    </w:p>
    <w:p w14:paraId="6347EC1E" w14:textId="77777777" w:rsidR="00192394" w:rsidRDefault="00192394" w:rsidP="001923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04E4" w14:textId="483CE5C7" w:rsidR="009E676E" w:rsidRPr="002A5651" w:rsidRDefault="009E676E" w:rsidP="001923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İKİNCİ BÖLÜM</w:t>
      </w:r>
    </w:p>
    <w:p w14:paraId="61A10C02" w14:textId="29164AE4" w:rsidR="009E676E" w:rsidRPr="002A5651" w:rsidRDefault="00D75736" w:rsidP="001923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Görev ve Yetkiler</w:t>
      </w:r>
    </w:p>
    <w:p w14:paraId="7B4E7E4B" w14:textId="5CDBE4E5" w:rsidR="00737355" w:rsidRPr="002A5651" w:rsidRDefault="00D93660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Rektörün Görev ve Yetkisi</w:t>
      </w:r>
    </w:p>
    <w:p w14:paraId="4FF21D56" w14:textId="77777777" w:rsidR="00192394" w:rsidRDefault="00874FAD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 xml:space="preserve">Madde 4- </w:t>
      </w:r>
      <w:r w:rsidR="00EF6569" w:rsidRPr="002A5651">
        <w:rPr>
          <w:rFonts w:ascii="Times New Roman" w:hAnsi="Times New Roman" w:cs="Times New Roman"/>
          <w:bCs/>
        </w:rPr>
        <w:t>(1)</w:t>
      </w:r>
      <w:r w:rsidR="00EF6569" w:rsidRPr="002A5651">
        <w:rPr>
          <w:rFonts w:ascii="Times New Roman" w:hAnsi="Times New Roman" w:cs="Times New Roman"/>
          <w:b/>
          <w:bCs/>
        </w:rPr>
        <w:t xml:space="preserve"> </w:t>
      </w:r>
      <w:r w:rsidR="00E52A06" w:rsidRPr="002A5651">
        <w:rPr>
          <w:rFonts w:ascii="Times New Roman" w:hAnsi="Times New Roman" w:cs="Times New Roman"/>
        </w:rPr>
        <w:t>Rektör, uygulamalı eğitimlerin yükseköğretim standartlarına uygunluğunu sağlar.</w:t>
      </w:r>
    </w:p>
    <w:p w14:paraId="1ECEE6C5" w14:textId="4B351EF9" w:rsidR="00192394" w:rsidRPr="00192394" w:rsidRDefault="0021395A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>De</w:t>
      </w:r>
      <w:r w:rsidR="00E52A06" w:rsidRPr="002A5651">
        <w:rPr>
          <w:rFonts w:ascii="Times New Roman" w:hAnsi="Times New Roman" w:cs="Times New Roman"/>
          <w:b/>
          <w:bCs/>
        </w:rPr>
        <w:t>kan ve Müdürün Görev ve Yetkisi</w:t>
      </w:r>
    </w:p>
    <w:p w14:paraId="59FBC5D1" w14:textId="77777777" w:rsidR="00192394" w:rsidRDefault="00E52A06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</w:rPr>
        <w:lastRenderedPageBreak/>
        <w:t>M</w:t>
      </w:r>
      <w:r w:rsidR="00371AA9" w:rsidRPr="002A5651">
        <w:rPr>
          <w:rFonts w:ascii="Times New Roman" w:hAnsi="Times New Roman" w:cs="Times New Roman"/>
          <w:b/>
        </w:rPr>
        <w:t xml:space="preserve">adde </w:t>
      </w:r>
      <w:r w:rsidRPr="002A5651">
        <w:rPr>
          <w:rFonts w:ascii="Times New Roman" w:hAnsi="Times New Roman" w:cs="Times New Roman"/>
          <w:b/>
        </w:rPr>
        <w:t>5</w:t>
      </w:r>
      <w:r w:rsidR="00371AA9" w:rsidRPr="002A5651">
        <w:rPr>
          <w:rFonts w:ascii="Times New Roman" w:hAnsi="Times New Roman" w:cs="Times New Roman"/>
          <w:b/>
        </w:rPr>
        <w:t xml:space="preserve">- </w:t>
      </w:r>
      <w:r w:rsidRPr="002A5651">
        <w:rPr>
          <w:rFonts w:ascii="Times New Roman" w:hAnsi="Times New Roman" w:cs="Times New Roman"/>
        </w:rPr>
        <w:t xml:space="preserve">(1) </w:t>
      </w:r>
      <w:bookmarkStart w:id="0" w:name="_Hlk183433576"/>
      <w:r w:rsidR="00AD0FFE" w:rsidRPr="002A5651">
        <w:rPr>
          <w:rFonts w:ascii="Times New Roman" w:hAnsi="Times New Roman" w:cs="Times New Roman"/>
        </w:rPr>
        <w:t>Dekan</w:t>
      </w:r>
      <w:r w:rsidR="0021395A" w:rsidRPr="002A5651">
        <w:rPr>
          <w:rFonts w:ascii="Times New Roman" w:hAnsi="Times New Roman" w:cs="Times New Roman"/>
        </w:rPr>
        <w:t>/ Müdür</w:t>
      </w:r>
      <w:bookmarkEnd w:id="0"/>
      <w:r w:rsidR="0021395A" w:rsidRPr="002A5651">
        <w:rPr>
          <w:rFonts w:ascii="Times New Roman" w:hAnsi="Times New Roman" w:cs="Times New Roman"/>
        </w:rPr>
        <w:t>, birimlerindeki uygulamalı eğitim faaliyetlerinin planlanması ve</w:t>
      </w:r>
      <w:r w:rsidR="00192394">
        <w:rPr>
          <w:rFonts w:ascii="Times New Roman" w:hAnsi="Times New Roman" w:cs="Times New Roman"/>
        </w:rPr>
        <w:t xml:space="preserve"> </w:t>
      </w:r>
      <w:r w:rsidR="0021395A" w:rsidRPr="002A5651">
        <w:rPr>
          <w:rFonts w:ascii="Times New Roman" w:hAnsi="Times New Roman" w:cs="Times New Roman"/>
        </w:rPr>
        <w:t>uygulanmasını koordine eder.</w:t>
      </w:r>
    </w:p>
    <w:p w14:paraId="64635F75" w14:textId="77777777" w:rsidR="00192394" w:rsidRDefault="001D6BEB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</w:rPr>
        <w:t>(2) Bünyesinde bulunan bölüm/programlar için komisyon</w:t>
      </w:r>
      <w:r w:rsidR="002F77C5" w:rsidRPr="002A5651">
        <w:rPr>
          <w:rFonts w:ascii="Times New Roman" w:hAnsi="Times New Roman" w:cs="Times New Roman"/>
        </w:rPr>
        <w:t>/komisyonlar</w:t>
      </w:r>
      <w:r w:rsidRPr="002A5651">
        <w:rPr>
          <w:rFonts w:ascii="Times New Roman" w:hAnsi="Times New Roman" w:cs="Times New Roman"/>
        </w:rPr>
        <w:t xml:space="preserve"> kurabilir, usul ve esaslarını </w:t>
      </w:r>
      <w:r w:rsidR="00D87C45" w:rsidRPr="002A5651">
        <w:rPr>
          <w:rFonts w:ascii="Times New Roman" w:hAnsi="Times New Roman" w:cs="Times New Roman"/>
        </w:rPr>
        <w:t>belirler</w:t>
      </w:r>
      <w:r w:rsidRPr="002A5651">
        <w:rPr>
          <w:rFonts w:ascii="Times New Roman" w:hAnsi="Times New Roman" w:cs="Times New Roman"/>
        </w:rPr>
        <w:t>.</w:t>
      </w:r>
    </w:p>
    <w:p w14:paraId="3F72AE88" w14:textId="77777777" w:rsidR="00192394" w:rsidRDefault="008C3FD3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Bölüm</w:t>
      </w:r>
      <w:r w:rsidR="00986815" w:rsidRPr="002A5651">
        <w:rPr>
          <w:rFonts w:ascii="Times New Roman" w:hAnsi="Times New Roman" w:cs="Times New Roman"/>
          <w:b/>
          <w:bCs/>
        </w:rPr>
        <w:t xml:space="preserve">/Program </w:t>
      </w:r>
      <w:r w:rsidR="00251173" w:rsidRPr="002A5651">
        <w:rPr>
          <w:rFonts w:ascii="Times New Roman" w:hAnsi="Times New Roman" w:cs="Times New Roman"/>
          <w:b/>
          <w:bCs/>
        </w:rPr>
        <w:t>Başkanının Görev ve Yetkisi</w:t>
      </w:r>
    </w:p>
    <w:p w14:paraId="246CFDCD" w14:textId="77777777" w:rsidR="00192394" w:rsidRDefault="00371AA9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</w:rPr>
        <w:t>Madde 6</w:t>
      </w:r>
      <w:r w:rsidRPr="002A5651">
        <w:rPr>
          <w:rFonts w:ascii="Times New Roman" w:hAnsi="Times New Roman" w:cs="Times New Roman"/>
        </w:rPr>
        <w:t xml:space="preserve">- (1) </w:t>
      </w:r>
      <w:r w:rsidR="00686BE2" w:rsidRPr="002A5651">
        <w:rPr>
          <w:rFonts w:ascii="Times New Roman" w:hAnsi="Times New Roman" w:cs="Times New Roman"/>
        </w:rPr>
        <w:t xml:space="preserve">Birimlerdeki </w:t>
      </w:r>
      <w:r w:rsidR="009654B2" w:rsidRPr="002A5651">
        <w:rPr>
          <w:rFonts w:ascii="Times New Roman" w:hAnsi="Times New Roman" w:cs="Times New Roman"/>
        </w:rPr>
        <w:t>uygulamalı eğitim faaliyetlerinin planlanmasını ve uygulanmasını koordine eder.</w:t>
      </w:r>
    </w:p>
    <w:p w14:paraId="0927D2E4" w14:textId="77777777" w:rsidR="00192394" w:rsidRDefault="0069032B" w:rsidP="00192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</w:rPr>
        <w:t>(2) Komisyonlardan gelen raporları değerlendirir ve iyileştirmeler için çalışır.</w:t>
      </w:r>
    </w:p>
    <w:p w14:paraId="32A87AA1" w14:textId="77777777" w:rsidR="0023112B" w:rsidRDefault="0069032B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(3) Eğitim-öğretim yılı başı ve sonunda Dekanlık/Müdürlük Makamına süreçleri raporlar.</w:t>
      </w:r>
    </w:p>
    <w:p w14:paraId="70C977E8" w14:textId="77777777" w:rsidR="0023112B" w:rsidRDefault="0021395A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Depolardan Sorumlu Ö</w:t>
      </w:r>
      <w:r w:rsidR="00A15280" w:rsidRPr="002A5651">
        <w:rPr>
          <w:rFonts w:ascii="Times New Roman" w:hAnsi="Times New Roman" w:cs="Times New Roman"/>
          <w:b/>
          <w:bCs/>
        </w:rPr>
        <w:t>ğretim Elemanı</w:t>
      </w:r>
      <w:r w:rsidR="00A97C57" w:rsidRPr="002A5651">
        <w:rPr>
          <w:rFonts w:ascii="Times New Roman" w:hAnsi="Times New Roman" w:cs="Times New Roman"/>
          <w:b/>
          <w:bCs/>
        </w:rPr>
        <w:t>nın</w:t>
      </w:r>
      <w:r w:rsidR="00A15280" w:rsidRPr="002A5651">
        <w:rPr>
          <w:rFonts w:ascii="Times New Roman" w:hAnsi="Times New Roman" w:cs="Times New Roman"/>
          <w:b/>
          <w:bCs/>
        </w:rPr>
        <w:t xml:space="preserve"> Görev ve Yetkisi</w:t>
      </w:r>
    </w:p>
    <w:p w14:paraId="79EFC703" w14:textId="77777777" w:rsidR="0023112B" w:rsidRDefault="00A15280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 xml:space="preserve">Madde 7- </w:t>
      </w:r>
      <w:r w:rsidRPr="002A5651">
        <w:rPr>
          <w:rFonts w:ascii="Times New Roman" w:hAnsi="Times New Roman" w:cs="Times New Roman"/>
          <w:bCs/>
        </w:rPr>
        <w:t>(1)</w:t>
      </w:r>
      <w:r w:rsidR="0042681A" w:rsidRPr="002A5651">
        <w:rPr>
          <w:rFonts w:ascii="Times New Roman" w:hAnsi="Times New Roman" w:cs="Times New Roman"/>
          <w:bCs/>
        </w:rPr>
        <w:t xml:space="preserve"> </w:t>
      </w:r>
      <w:r w:rsidR="0069032B" w:rsidRPr="002A5651">
        <w:rPr>
          <w:rFonts w:ascii="Times New Roman" w:hAnsi="Times New Roman" w:cs="Times New Roman"/>
          <w:bCs/>
        </w:rPr>
        <w:t>Dekan/ Müdür tarafından görevlendirilen ilgili d</w:t>
      </w:r>
      <w:r w:rsidR="00127879" w:rsidRPr="002A5651">
        <w:rPr>
          <w:rFonts w:ascii="Times New Roman" w:hAnsi="Times New Roman" w:cs="Times New Roman"/>
        </w:rPr>
        <w:t>epolardan sorumlu öğretim elemanı, eğitim ve öğretim faaliyetlerinde kullanılan tüm malzeme ve ekipmanın düzenli bir şekilde muhafazasını ve envanter takibini sağlar.</w:t>
      </w:r>
    </w:p>
    <w:p w14:paraId="5791E6A2" w14:textId="77777777" w:rsidR="0023112B" w:rsidRDefault="0042681A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(2) </w:t>
      </w:r>
      <w:r w:rsidR="00127879" w:rsidRPr="002A5651">
        <w:rPr>
          <w:rFonts w:ascii="Times New Roman" w:hAnsi="Times New Roman" w:cs="Times New Roman"/>
        </w:rPr>
        <w:t>Haftanın belirli günlerinde gelen malzemelerin teslim alınmasını yapar, depoların temizliği, güvenliği ve düzeninin korunmasından sorumludur.</w:t>
      </w:r>
    </w:p>
    <w:p w14:paraId="0E361D09" w14:textId="77777777" w:rsidR="0023112B" w:rsidRDefault="0042681A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(3) </w:t>
      </w:r>
      <w:r w:rsidR="00127879" w:rsidRPr="002A5651">
        <w:rPr>
          <w:rFonts w:ascii="Times New Roman" w:hAnsi="Times New Roman" w:cs="Times New Roman"/>
        </w:rPr>
        <w:t>Depoda tespit ettiği aksaklıkları</w:t>
      </w:r>
      <w:r w:rsidR="0069032B" w:rsidRPr="002A5651">
        <w:rPr>
          <w:rFonts w:ascii="Times New Roman" w:hAnsi="Times New Roman" w:cs="Times New Roman"/>
        </w:rPr>
        <w:t xml:space="preserve"> Komisyona</w:t>
      </w:r>
      <w:r w:rsidR="00127879" w:rsidRPr="002A5651">
        <w:rPr>
          <w:rFonts w:ascii="Times New Roman" w:hAnsi="Times New Roman" w:cs="Times New Roman"/>
        </w:rPr>
        <w:t xml:space="preserve"> rapor eder.</w:t>
      </w:r>
    </w:p>
    <w:p w14:paraId="5A2D70BD" w14:textId="77777777" w:rsidR="0023112B" w:rsidRDefault="0021395A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Hijyenden Sorumlu Öğretim Elemanı</w:t>
      </w:r>
      <w:r w:rsidR="00A97C57" w:rsidRPr="002A5651">
        <w:rPr>
          <w:rFonts w:ascii="Times New Roman" w:hAnsi="Times New Roman" w:cs="Times New Roman"/>
          <w:b/>
          <w:bCs/>
        </w:rPr>
        <w:t>nın</w:t>
      </w:r>
      <w:r w:rsidRPr="002A5651">
        <w:rPr>
          <w:rFonts w:ascii="Times New Roman" w:hAnsi="Times New Roman" w:cs="Times New Roman"/>
          <w:b/>
          <w:bCs/>
        </w:rPr>
        <w:t xml:space="preserve"> Görev ve Yetkisi</w:t>
      </w:r>
    </w:p>
    <w:p w14:paraId="7E0E05C8" w14:textId="77777777" w:rsidR="0023112B" w:rsidRDefault="008E29A1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</w:rPr>
        <w:t>Madde 8</w:t>
      </w:r>
      <w:r w:rsidRPr="002A5651">
        <w:rPr>
          <w:rFonts w:ascii="Times New Roman" w:hAnsi="Times New Roman" w:cs="Times New Roman"/>
        </w:rPr>
        <w:t xml:space="preserve">- (1) </w:t>
      </w:r>
      <w:r w:rsidR="0069032B" w:rsidRPr="002A5651">
        <w:rPr>
          <w:rFonts w:ascii="Times New Roman" w:hAnsi="Times New Roman" w:cs="Times New Roman"/>
          <w:bCs/>
        </w:rPr>
        <w:t>Dekan/ Müdür tarafından görevlendirilen ilgili alanlardaki h</w:t>
      </w:r>
      <w:r w:rsidR="00127879" w:rsidRPr="002A5651">
        <w:rPr>
          <w:rFonts w:ascii="Times New Roman" w:hAnsi="Times New Roman" w:cs="Times New Roman"/>
        </w:rPr>
        <w:t xml:space="preserve">ijyenden sorumlu öğretim elemanı, uygulama derslerinde </w:t>
      </w:r>
      <w:r w:rsidR="00686BE2" w:rsidRPr="002A5651">
        <w:rPr>
          <w:rFonts w:ascii="Times New Roman" w:hAnsi="Times New Roman" w:cs="Times New Roman"/>
        </w:rPr>
        <w:t xml:space="preserve">eğitim alanının </w:t>
      </w:r>
      <w:r w:rsidR="00127879" w:rsidRPr="002A5651">
        <w:rPr>
          <w:rFonts w:ascii="Times New Roman" w:hAnsi="Times New Roman" w:cs="Times New Roman"/>
        </w:rPr>
        <w:t xml:space="preserve">hijyenini </w:t>
      </w:r>
      <w:r w:rsidR="002F77C5" w:rsidRPr="002A5651">
        <w:rPr>
          <w:rFonts w:ascii="Times New Roman" w:hAnsi="Times New Roman" w:cs="Times New Roman"/>
        </w:rPr>
        <w:t xml:space="preserve">sağlar </w:t>
      </w:r>
      <w:r w:rsidR="00127879" w:rsidRPr="002A5651">
        <w:rPr>
          <w:rFonts w:ascii="Times New Roman" w:hAnsi="Times New Roman" w:cs="Times New Roman"/>
        </w:rPr>
        <w:t>ve ders alanlarının genel temizliği ile ekipmanların</w:t>
      </w:r>
      <w:r w:rsidR="00DE1C72" w:rsidRPr="002A5651">
        <w:rPr>
          <w:rFonts w:ascii="Times New Roman" w:hAnsi="Times New Roman" w:cs="Times New Roman"/>
        </w:rPr>
        <w:t xml:space="preserve"> kontrolünü yapar.</w:t>
      </w:r>
    </w:p>
    <w:p w14:paraId="6417B2D4" w14:textId="77777777" w:rsidR="0023112B" w:rsidRDefault="00DE1C72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(2) </w:t>
      </w:r>
      <w:r w:rsidR="00127879" w:rsidRPr="002A5651">
        <w:rPr>
          <w:rFonts w:ascii="Times New Roman" w:hAnsi="Times New Roman" w:cs="Times New Roman"/>
        </w:rPr>
        <w:t>İdari İşler Birimi personeli tarafından</w:t>
      </w:r>
      <w:r w:rsidR="00323851" w:rsidRPr="002A5651">
        <w:rPr>
          <w:rFonts w:ascii="Times New Roman" w:hAnsi="Times New Roman" w:cs="Times New Roman"/>
        </w:rPr>
        <w:t xml:space="preserve"> yapılan</w:t>
      </w:r>
      <w:r w:rsidR="00127879" w:rsidRPr="002A5651">
        <w:rPr>
          <w:rFonts w:ascii="Times New Roman" w:hAnsi="Times New Roman" w:cs="Times New Roman"/>
        </w:rPr>
        <w:t xml:space="preserve"> haftalık temizlikleri denetler ve </w:t>
      </w:r>
      <w:r w:rsidR="00127879" w:rsidRPr="002A5651">
        <w:rPr>
          <w:rFonts w:ascii="Times New Roman" w:hAnsi="Times New Roman" w:cs="Times New Roman"/>
          <w:b/>
        </w:rPr>
        <w:t>HACCP</w:t>
      </w:r>
      <w:r w:rsidR="00127879" w:rsidRPr="002A5651">
        <w:rPr>
          <w:rFonts w:ascii="Times New Roman" w:hAnsi="Times New Roman" w:cs="Times New Roman"/>
        </w:rPr>
        <w:t xml:space="preserve"> ilkelerine uygun hijyen uygulamalarını izler.</w:t>
      </w:r>
    </w:p>
    <w:p w14:paraId="1E106E9F" w14:textId="77777777" w:rsidR="0023112B" w:rsidRDefault="00DE1C72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(3) </w:t>
      </w:r>
      <w:r w:rsidR="00127879" w:rsidRPr="002A5651">
        <w:rPr>
          <w:rFonts w:ascii="Times New Roman" w:hAnsi="Times New Roman" w:cs="Times New Roman"/>
        </w:rPr>
        <w:t xml:space="preserve">Hijyenle ilgili tespit ettiği aksaklıkları </w:t>
      </w:r>
      <w:r w:rsidR="0069032B" w:rsidRPr="002A5651">
        <w:rPr>
          <w:rFonts w:ascii="Times New Roman" w:hAnsi="Times New Roman" w:cs="Times New Roman"/>
        </w:rPr>
        <w:t xml:space="preserve">Komisyona </w:t>
      </w:r>
      <w:r w:rsidR="00127879" w:rsidRPr="002A5651">
        <w:rPr>
          <w:rFonts w:ascii="Times New Roman" w:hAnsi="Times New Roman" w:cs="Times New Roman"/>
        </w:rPr>
        <w:t>rapor eder.</w:t>
      </w:r>
    </w:p>
    <w:p w14:paraId="09359760" w14:textId="77777777" w:rsidR="0023112B" w:rsidRDefault="0069032B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Dersin Öğretim Elemanı</w:t>
      </w:r>
      <w:r w:rsidR="002F77C5" w:rsidRPr="002A5651">
        <w:rPr>
          <w:rFonts w:ascii="Times New Roman" w:hAnsi="Times New Roman" w:cs="Times New Roman"/>
          <w:b/>
          <w:bCs/>
        </w:rPr>
        <w:t>nın</w:t>
      </w:r>
      <w:r w:rsidRPr="002A5651">
        <w:rPr>
          <w:rFonts w:ascii="Times New Roman" w:hAnsi="Times New Roman" w:cs="Times New Roman"/>
          <w:b/>
          <w:bCs/>
        </w:rPr>
        <w:t xml:space="preserve"> Görev ve Yetkisi</w:t>
      </w:r>
    </w:p>
    <w:p w14:paraId="36F073C7" w14:textId="77777777" w:rsidR="0023112B" w:rsidRDefault="0069032B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  <w:bCs/>
        </w:rPr>
        <w:t xml:space="preserve">Madde 9- </w:t>
      </w:r>
      <w:r w:rsidRPr="002A5651">
        <w:rPr>
          <w:rFonts w:ascii="Times New Roman" w:hAnsi="Times New Roman" w:cs="Times New Roman"/>
          <w:bCs/>
        </w:rPr>
        <w:t>(1) Dersin ö</w:t>
      </w:r>
      <w:r w:rsidRPr="002A5651">
        <w:rPr>
          <w:rFonts w:ascii="Times New Roman" w:hAnsi="Times New Roman" w:cs="Times New Roman"/>
        </w:rPr>
        <w:t>ğretim elemanı, derslerin planlanması ve yürütülmesinden, öğrencilere rehberlik edilmesinden, uygulama ve teorik eğitimlerin verilmesinden sorumludur.</w:t>
      </w:r>
    </w:p>
    <w:p w14:paraId="50F2FB1D" w14:textId="77777777" w:rsidR="0023112B" w:rsidRDefault="0069032B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 xml:space="preserve">(2) </w:t>
      </w:r>
      <w:r w:rsidR="00C50713" w:rsidRPr="002A5651">
        <w:rPr>
          <w:rFonts w:ascii="Times New Roman" w:hAnsi="Times New Roman" w:cs="Times New Roman"/>
        </w:rPr>
        <w:t>Ders verdiği uygulama alanlarında HACCP kurallarını</w:t>
      </w:r>
      <w:r w:rsidR="00590062" w:rsidRPr="002A5651">
        <w:rPr>
          <w:rFonts w:ascii="Times New Roman" w:hAnsi="Times New Roman" w:cs="Times New Roman"/>
        </w:rPr>
        <w:t xml:space="preserve"> yerine getirerek</w:t>
      </w:r>
      <w:r w:rsidRPr="002A5651">
        <w:rPr>
          <w:rFonts w:ascii="Times New Roman" w:hAnsi="Times New Roman" w:cs="Times New Roman"/>
        </w:rPr>
        <w:t xml:space="preserve"> düzeni sağlar ve gerekli raporlamaları yapar. </w:t>
      </w:r>
    </w:p>
    <w:p w14:paraId="0B4E34F4" w14:textId="77777777" w:rsidR="0023112B" w:rsidRDefault="0021395A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  <w:b/>
          <w:bCs/>
        </w:rPr>
        <w:t>Komisyon</w:t>
      </w:r>
      <w:r w:rsidR="00A65A79" w:rsidRPr="002A5651">
        <w:rPr>
          <w:rFonts w:ascii="Times New Roman" w:hAnsi="Times New Roman" w:cs="Times New Roman"/>
          <w:b/>
          <w:bCs/>
        </w:rPr>
        <w:t>lar</w:t>
      </w:r>
      <w:r w:rsidR="00A97C57" w:rsidRPr="002A5651">
        <w:rPr>
          <w:rFonts w:ascii="Times New Roman" w:hAnsi="Times New Roman" w:cs="Times New Roman"/>
          <w:b/>
          <w:bCs/>
        </w:rPr>
        <w:t>ın Görev ve Yetkisi</w:t>
      </w:r>
    </w:p>
    <w:p w14:paraId="49CF5FD1" w14:textId="77777777" w:rsidR="0023112B" w:rsidRDefault="00A97C57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  <w:b/>
        </w:rPr>
        <w:t xml:space="preserve">Madde </w:t>
      </w:r>
      <w:r w:rsidR="0069032B" w:rsidRPr="002A5651">
        <w:rPr>
          <w:rFonts w:ascii="Times New Roman" w:hAnsi="Times New Roman" w:cs="Times New Roman"/>
          <w:b/>
        </w:rPr>
        <w:t>10</w:t>
      </w:r>
      <w:r w:rsidRPr="002A5651">
        <w:rPr>
          <w:rFonts w:ascii="Times New Roman" w:hAnsi="Times New Roman" w:cs="Times New Roman"/>
        </w:rPr>
        <w:t xml:space="preserve">- (1) </w:t>
      </w:r>
      <w:r w:rsidR="0078392A" w:rsidRPr="002A5651">
        <w:rPr>
          <w:rFonts w:ascii="Times New Roman" w:hAnsi="Times New Roman" w:cs="Times New Roman"/>
        </w:rPr>
        <w:t>K</w:t>
      </w:r>
      <w:r w:rsidR="0069032B" w:rsidRPr="002A5651">
        <w:rPr>
          <w:rFonts w:ascii="Times New Roman" w:hAnsi="Times New Roman" w:cs="Times New Roman"/>
        </w:rPr>
        <w:t>omisyonlar</w:t>
      </w:r>
      <w:r w:rsidR="0069032B" w:rsidRPr="002A5651">
        <w:rPr>
          <w:rFonts w:ascii="Times New Roman" w:hAnsi="Times New Roman" w:cs="Times New Roman"/>
          <w:b/>
          <w:bCs/>
        </w:rPr>
        <w:t xml:space="preserve"> </w:t>
      </w:r>
      <w:r w:rsidR="0069032B" w:rsidRPr="002A5651">
        <w:rPr>
          <w:rFonts w:ascii="Times New Roman" w:hAnsi="Times New Roman" w:cs="Times New Roman"/>
        </w:rPr>
        <w:t xml:space="preserve">uygulama derslerinin sağlıklı bir şekilde yürütülmesini </w:t>
      </w:r>
      <w:r w:rsidR="002F77C5" w:rsidRPr="002A5651">
        <w:rPr>
          <w:rFonts w:ascii="Times New Roman" w:hAnsi="Times New Roman" w:cs="Times New Roman"/>
        </w:rPr>
        <w:t xml:space="preserve">sağlamaktan </w:t>
      </w:r>
      <w:r w:rsidR="0069032B" w:rsidRPr="002A5651">
        <w:rPr>
          <w:rFonts w:ascii="Times New Roman" w:hAnsi="Times New Roman" w:cs="Times New Roman"/>
        </w:rPr>
        <w:t>sorumludur.</w:t>
      </w:r>
    </w:p>
    <w:p w14:paraId="06E306AF" w14:textId="77777777" w:rsidR="0023112B" w:rsidRDefault="0069032B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(2) Eğitim-öğretim dönemleri için gerekli hazırlık ve düzenlemeleri takip eder.</w:t>
      </w:r>
    </w:p>
    <w:p w14:paraId="1503E574" w14:textId="77777777" w:rsidR="0023112B" w:rsidRDefault="0085685E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5651">
        <w:rPr>
          <w:rFonts w:ascii="Times New Roman" w:hAnsi="Times New Roman" w:cs="Times New Roman"/>
        </w:rPr>
        <w:t>(</w:t>
      </w:r>
      <w:r w:rsidR="0069032B" w:rsidRPr="002A5651">
        <w:rPr>
          <w:rFonts w:ascii="Times New Roman" w:hAnsi="Times New Roman" w:cs="Times New Roman"/>
        </w:rPr>
        <w:t>3</w:t>
      </w:r>
      <w:r w:rsidRPr="002A5651">
        <w:rPr>
          <w:rFonts w:ascii="Times New Roman" w:hAnsi="Times New Roman" w:cs="Times New Roman"/>
        </w:rPr>
        <w:t xml:space="preserve">) </w:t>
      </w:r>
      <w:r w:rsidR="0069032B" w:rsidRPr="002A5651">
        <w:rPr>
          <w:rFonts w:ascii="Times New Roman" w:hAnsi="Times New Roman" w:cs="Times New Roman"/>
        </w:rPr>
        <w:t>Sorumlu ö</w:t>
      </w:r>
      <w:r w:rsidR="00D26DAD" w:rsidRPr="002A5651">
        <w:rPr>
          <w:rFonts w:ascii="Times New Roman" w:hAnsi="Times New Roman" w:cs="Times New Roman"/>
        </w:rPr>
        <w:t>ğretim</w:t>
      </w:r>
      <w:r w:rsidR="00127879" w:rsidRPr="002A5651">
        <w:rPr>
          <w:rFonts w:ascii="Times New Roman" w:hAnsi="Times New Roman" w:cs="Times New Roman"/>
        </w:rPr>
        <w:t xml:space="preserve"> elemanları tarafından raporlanan aksaklıkları inceler ve dönemlik olarak </w:t>
      </w:r>
      <w:r w:rsidR="0069032B" w:rsidRPr="002A5651">
        <w:rPr>
          <w:rFonts w:ascii="Times New Roman" w:hAnsi="Times New Roman" w:cs="Times New Roman"/>
        </w:rPr>
        <w:t>takibini yapar.</w:t>
      </w:r>
    </w:p>
    <w:p w14:paraId="0F18DC47" w14:textId="3B2BA91F" w:rsidR="0069032B" w:rsidRPr="0023112B" w:rsidRDefault="0069032B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5651">
        <w:rPr>
          <w:rFonts w:ascii="Times New Roman" w:hAnsi="Times New Roman" w:cs="Times New Roman"/>
        </w:rPr>
        <w:t xml:space="preserve">(4) Eğitim-öğretim yılı başı ve sonunda </w:t>
      </w:r>
      <w:r w:rsidR="0078392A" w:rsidRPr="002A5651">
        <w:rPr>
          <w:rFonts w:ascii="Times New Roman" w:hAnsi="Times New Roman" w:cs="Times New Roman"/>
        </w:rPr>
        <w:t xml:space="preserve">Dekanlık/ Müdürlük Makamlarına </w:t>
      </w:r>
      <w:r w:rsidRPr="002A5651">
        <w:rPr>
          <w:rFonts w:ascii="Times New Roman" w:hAnsi="Times New Roman" w:cs="Times New Roman"/>
        </w:rPr>
        <w:t>rapor verir.</w:t>
      </w:r>
    </w:p>
    <w:p w14:paraId="46B5B96F" w14:textId="756D3C51" w:rsidR="002E280A" w:rsidRPr="002A5651" w:rsidRDefault="0021395A" w:rsidP="0069032B">
      <w:pPr>
        <w:pStyle w:val="GvdeMetni"/>
        <w:spacing w:before="3" w:line="360" w:lineRule="auto"/>
        <w:jc w:val="both"/>
        <w:rPr>
          <w:b/>
          <w:bCs/>
          <w:sz w:val="22"/>
          <w:szCs w:val="22"/>
        </w:rPr>
      </w:pPr>
      <w:r w:rsidRPr="002A5651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 xml:space="preserve">   </w:t>
      </w:r>
    </w:p>
    <w:p w14:paraId="3A641B32" w14:textId="694CF138" w:rsidR="000D235A" w:rsidRPr="002A5651" w:rsidRDefault="00D1238F" w:rsidP="002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651">
        <w:rPr>
          <w:rFonts w:ascii="Times New Roman" w:hAnsi="Times New Roman" w:cs="Times New Roman"/>
          <w:b/>
        </w:rPr>
        <w:t>ÜÇÜNCÜ</w:t>
      </w:r>
      <w:r w:rsidR="000D235A" w:rsidRPr="002A5651">
        <w:rPr>
          <w:rFonts w:ascii="Times New Roman" w:hAnsi="Times New Roman" w:cs="Times New Roman"/>
          <w:b/>
        </w:rPr>
        <w:t xml:space="preserve"> BÖLÜM</w:t>
      </w:r>
    </w:p>
    <w:p w14:paraId="2D742C79" w14:textId="3C0418C6" w:rsidR="000D235A" w:rsidRPr="002A5651" w:rsidRDefault="00D75736" w:rsidP="002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651">
        <w:rPr>
          <w:rFonts w:ascii="Times New Roman" w:hAnsi="Times New Roman" w:cs="Times New Roman"/>
          <w:b/>
        </w:rPr>
        <w:t>Son Hükümler</w:t>
      </w:r>
    </w:p>
    <w:p w14:paraId="18C38E5C" w14:textId="77777777" w:rsidR="0023112B" w:rsidRDefault="000D235A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5651">
        <w:rPr>
          <w:rFonts w:ascii="Times New Roman" w:hAnsi="Times New Roman" w:cs="Times New Roman"/>
          <w:b/>
        </w:rPr>
        <w:t>Yürürlük</w:t>
      </w:r>
    </w:p>
    <w:p w14:paraId="2DECDED3" w14:textId="77777777" w:rsidR="0023112B" w:rsidRDefault="00D67AA2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5651">
        <w:rPr>
          <w:rFonts w:ascii="Times New Roman" w:hAnsi="Times New Roman" w:cs="Times New Roman"/>
          <w:b/>
        </w:rPr>
        <w:t>Madde 11</w:t>
      </w:r>
      <w:r w:rsidR="000D235A" w:rsidRPr="002A5651">
        <w:rPr>
          <w:rFonts w:ascii="Times New Roman" w:hAnsi="Times New Roman" w:cs="Times New Roman"/>
          <w:b/>
        </w:rPr>
        <w:t xml:space="preserve">- </w:t>
      </w:r>
      <w:r w:rsidR="001E2D6E" w:rsidRPr="002A5651">
        <w:rPr>
          <w:rFonts w:ascii="Times New Roman" w:hAnsi="Times New Roman" w:cs="Times New Roman"/>
        </w:rPr>
        <w:t>(1)</w:t>
      </w:r>
      <w:r w:rsidR="001E2D6E" w:rsidRPr="002A5651">
        <w:rPr>
          <w:rFonts w:ascii="Times New Roman" w:hAnsi="Times New Roman" w:cs="Times New Roman"/>
          <w:b/>
        </w:rPr>
        <w:t xml:space="preserve"> </w:t>
      </w:r>
      <w:r w:rsidR="000D235A" w:rsidRPr="002A5651">
        <w:rPr>
          <w:rFonts w:ascii="Times New Roman" w:hAnsi="Times New Roman" w:cs="Times New Roman"/>
        </w:rPr>
        <w:t>Bu Yönerge, Üniversite Senatosu tarafından kabul edilen tarihten itibaren yürürlüğe girer.</w:t>
      </w:r>
    </w:p>
    <w:p w14:paraId="1EF601B2" w14:textId="77777777" w:rsidR="0023112B" w:rsidRDefault="000D235A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5651">
        <w:rPr>
          <w:rFonts w:ascii="Times New Roman" w:hAnsi="Times New Roman" w:cs="Times New Roman"/>
          <w:b/>
        </w:rPr>
        <w:t>Yürütme</w:t>
      </w:r>
    </w:p>
    <w:p w14:paraId="5456F773" w14:textId="21E9BCA0" w:rsidR="000D235A" w:rsidRPr="0023112B" w:rsidRDefault="00D67AA2" w:rsidP="002311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5651">
        <w:rPr>
          <w:rFonts w:ascii="Times New Roman" w:hAnsi="Times New Roman" w:cs="Times New Roman"/>
          <w:b/>
        </w:rPr>
        <w:t>Madde 12</w:t>
      </w:r>
      <w:r w:rsidR="000D235A" w:rsidRPr="002A5651">
        <w:rPr>
          <w:rFonts w:ascii="Times New Roman" w:hAnsi="Times New Roman" w:cs="Times New Roman"/>
          <w:b/>
        </w:rPr>
        <w:t xml:space="preserve">- </w:t>
      </w:r>
      <w:r w:rsidR="001E2D6E" w:rsidRPr="002A5651">
        <w:rPr>
          <w:rFonts w:ascii="Times New Roman" w:hAnsi="Times New Roman" w:cs="Times New Roman"/>
        </w:rPr>
        <w:t>(1)</w:t>
      </w:r>
      <w:r w:rsidR="001E2D6E" w:rsidRPr="002A5651">
        <w:rPr>
          <w:rFonts w:ascii="Times New Roman" w:hAnsi="Times New Roman" w:cs="Times New Roman"/>
          <w:b/>
        </w:rPr>
        <w:t xml:space="preserve"> </w:t>
      </w:r>
      <w:r w:rsidR="000D235A" w:rsidRPr="002A5651">
        <w:rPr>
          <w:rFonts w:ascii="Times New Roman" w:hAnsi="Times New Roman" w:cs="Times New Roman"/>
        </w:rPr>
        <w:t xml:space="preserve">Bu Yönerge, Doğuş Üniversitesi Rektörlüğü tarafından yürütülür. </w:t>
      </w:r>
    </w:p>
    <w:p w14:paraId="1153156C" w14:textId="43B964FD" w:rsidR="007D0F20" w:rsidRPr="002A5651" w:rsidRDefault="007D0F20" w:rsidP="00ED220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D0F20" w:rsidRPr="002A5651" w:rsidSect="0023112B"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1CB0" w14:textId="77777777" w:rsidR="00AF29EF" w:rsidRDefault="00AF29EF" w:rsidP="0023112B">
      <w:pPr>
        <w:spacing w:after="0" w:line="240" w:lineRule="auto"/>
      </w:pPr>
      <w:r>
        <w:separator/>
      </w:r>
    </w:p>
  </w:endnote>
  <w:endnote w:type="continuationSeparator" w:id="0">
    <w:p w14:paraId="396E8F13" w14:textId="77777777" w:rsidR="00AF29EF" w:rsidRDefault="00AF29EF" w:rsidP="0023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79196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247BDB" w14:textId="66E65857" w:rsidR="0023112B" w:rsidRDefault="0023112B">
            <w:pPr>
              <w:pStyle w:val="AltBilgi"/>
              <w:jc w:val="right"/>
            </w:pPr>
            <w:r w:rsidRPr="0023112B">
              <w:rPr>
                <w:rFonts w:ascii="Times New Roman" w:hAnsi="Times New Roman" w:cs="Times New Roman"/>
              </w:rPr>
              <w:t xml:space="preserve">Sayfa </w:t>
            </w:r>
            <w:r w:rsidRPr="0023112B">
              <w:rPr>
                <w:rFonts w:ascii="Times New Roman" w:hAnsi="Times New Roman" w:cs="Times New Roman"/>
              </w:rPr>
              <w:fldChar w:fldCharType="begin"/>
            </w:r>
            <w:r w:rsidRPr="0023112B">
              <w:rPr>
                <w:rFonts w:ascii="Times New Roman" w:hAnsi="Times New Roman" w:cs="Times New Roman"/>
              </w:rPr>
              <w:instrText>PAGE</w:instrText>
            </w:r>
            <w:r w:rsidRPr="0023112B">
              <w:rPr>
                <w:rFonts w:ascii="Times New Roman" w:hAnsi="Times New Roman" w:cs="Times New Roman"/>
              </w:rPr>
              <w:fldChar w:fldCharType="separate"/>
            </w:r>
            <w:r w:rsidRPr="0023112B">
              <w:rPr>
                <w:rFonts w:ascii="Times New Roman" w:hAnsi="Times New Roman" w:cs="Times New Roman"/>
              </w:rPr>
              <w:t>2</w:t>
            </w:r>
            <w:r w:rsidRPr="0023112B">
              <w:rPr>
                <w:rFonts w:ascii="Times New Roman" w:hAnsi="Times New Roman" w:cs="Times New Roman"/>
              </w:rPr>
              <w:fldChar w:fldCharType="end"/>
            </w:r>
            <w:r w:rsidRPr="0023112B">
              <w:rPr>
                <w:rFonts w:ascii="Times New Roman" w:hAnsi="Times New Roman" w:cs="Times New Roman"/>
              </w:rPr>
              <w:t xml:space="preserve"> / </w:t>
            </w:r>
            <w:r w:rsidRPr="0023112B">
              <w:rPr>
                <w:rFonts w:ascii="Times New Roman" w:hAnsi="Times New Roman" w:cs="Times New Roman"/>
              </w:rPr>
              <w:fldChar w:fldCharType="begin"/>
            </w:r>
            <w:r w:rsidRPr="0023112B">
              <w:rPr>
                <w:rFonts w:ascii="Times New Roman" w:hAnsi="Times New Roman" w:cs="Times New Roman"/>
              </w:rPr>
              <w:instrText>NUMPAGES</w:instrText>
            </w:r>
            <w:r w:rsidRPr="0023112B">
              <w:rPr>
                <w:rFonts w:ascii="Times New Roman" w:hAnsi="Times New Roman" w:cs="Times New Roman"/>
              </w:rPr>
              <w:fldChar w:fldCharType="separate"/>
            </w:r>
            <w:r w:rsidRPr="0023112B">
              <w:rPr>
                <w:rFonts w:ascii="Times New Roman" w:hAnsi="Times New Roman" w:cs="Times New Roman"/>
              </w:rPr>
              <w:t>2</w:t>
            </w:r>
            <w:r w:rsidRPr="0023112B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59A1880E" w14:textId="77777777" w:rsidR="0023112B" w:rsidRDefault="002311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0A24A" w14:textId="77777777" w:rsidR="00AF29EF" w:rsidRDefault="00AF29EF" w:rsidP="0023112B">
      <w:pPr>
        <w:spacing w:after="0" w:line="240" w:lineRule="auto"/>
      </w:pPr>
      <w:r>
        <w:separator/>
      </w:r>
    </w:p>
  </w:footnote>
  <w:footnote w:type="continuationSeparator" w:id="0">
    <w:p w14:paraId="1D64483A" w14:textId="77777777" w:rsidR="00AF29EF" w:rsidRDefault="00AF29EF" w:rsidP="0023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FA7"/>
    <w:multiLevelType w:val="hybridMultilevel"/>
    <w:tmpl w:val="D12AECB0"/>
    <w:lvl w:ilvl="0" w:tplc="B944F79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3E962DD"/>
    <w:multiLevelType w:val="hybridMultilevel"/>
    <w:tmpl w:val="55E0E734"/>
    <w:lvl w:ilvl="0" w:tplc="B8B6AB6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E6E69"/>
    <w:multiLevelType w:val="hybridMultilevel"/>
    <w:tmpl w:val="2B04BA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38BB"/>
    <w:multiLevelType w:val="hybridMultilevel"/>
    <w:tmpl w:val="E6F026B6"/>
    <w:lvl w:ilvl="0" w:tplc="7C66E5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04D72"/>
    <w:multiLevelType w:val="hybridMultilevel"/>
    <w:tmpl w:val="6A7C8E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1442"/>
    <w:multiLevelType w:val="hybridMultilevel"/>
    <w:tmpl w:val="680E6A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4A93"/>
    <w:multiLevelType w:val="hybridMultilevel"/>
    <w:tmpl w:val="C3948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4703"/>
    <w:multiLevelType w:val="hybridMultilevel"/>
    <w:tmpl w:val="FA88CD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03335"/>
    <w:multiLevelType w:val="hybridMultilevel"/>
    <w:tmpl w:val="B04A7F1E"/>
    <w:lvl w:ilvl="0" w:tplc="FF782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7402A4"/>
    <w:multiLevelType w:val="hybridMultilevel"/>
    <w:tmpl w:val="8D0EE7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63737">
    <w:abstractNumId w:val="0"/>
  </w:num>
  <w:num w:numId="2" w16cid:durableId="1694455102">
    <w:abstractNumId w:val="3"/>
  </w:num>
  <w:num w:numId="3" w16cid:durableId="900870988">
    <w:abstractNumId w:val="7"/>
  </w:num>
  <w:num w:numId="4" w16cid:durableId="1504930002">
    <w:abstractNumId w:val="8"/>
  </w:num>
  <w:num w:numId="5" w16cid:durableId="1971324371">
    <w:abstractNumId w:val="4"/>
  </w:num>
  <w:num w:numId="6" w16cid:durableId="1451126701">
    <w:abstractNumId w:val="5"/>
  </w:num>
  <w:num w:numId="7" w16cid:durableId="316689732">
    <w:abstractNumId w:val="2"/>
  </w:num>
  <w:num w:numId="8" w16cid:durableId="430978041">
    <w:abstractNumId w:val="9"/>
  </w:num>
  <w:num w:numId="9" w16cid:durableId="1807625082">
    <w:abstractNumId w:val="6"/>
  </w:num>
  <w:num w:numId="10" w16cid:durableId="93829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55"/>
    <w:rsid w:val="00024D22"/>
    <w:rsid w:val="00051868"/>
    <w:rsid w:val="000536F4"/>
    <w:rsid w:val="0005479C"/>
    <w:rsid w:val="00057396"/>
    <w:rsid w:val="00061C61"/>
    <w:rsid w:val="000B2A88"/>
    <w:rsid w:val="000D235A"/>
    <w:rsid w:val="000F50A7"/>
    <w:rsid w:val="00102D6D"/>
    <w:rsid w:val="00103D01"/>
    <w:rsid w:val="00127879"/>
    <w:rsid w:val="00137177"/>
    <w:rsid w:val="001411B6"/>
    <w:rsid w:val="0018610B"/>
    <w:rsid w:val="00192394"/>
    <w:rsid w:val="001967A3"/>
    <w:rsid w:val="001D6BEB"/>
    <w:rsid w:val="001E2D6E"/>
    <w:rsid w:val="0021395A"/>
    <w:rsid w:val="002168DE"/>
    <w:rsid w:val="0023112B"/>
    <w:rsid w:val="00251173"/>
    <w:rsid w:val="002579F3"/>
    <w:rsid w:val="0027302E"/>
    <w:rsid w:val="002865DF"/>
    <w:rsid w:val="002A5651"/>
    <w:rsid w:val="002E280A"/>
    <w:rsid w:val="002F77C5"/>
    <w:rsid w:val="00323851"/>
    <w:rsid w:val="003406B0"/>
    <w:rsid w:val="003607D6"/>
    <w:rsid w:val="00371AA9"/>
    <w:rsid w:val="003720BF"/>
    <w:rsid w:val="003A009D"/>
    <w:rsid w:val="003C63BC"/>
    <w:rsid w:val="003F5CD8"/>
    <w:rsid w:val="0042681A"/>
    <w:rsid w:val="0043577B"/>
    <w:rsid w:val="004E216A"/>
    <w:rsid w:val="00512575"/>
    <w:rsid w:val="00515B13"/>
    <w:rsid w:val="00571D81"/>
    <w:rsid w:val="0058547E"/>
    <w:rsid w:val="00590062"/>
    <w:rsid w:val="005A1987"/>
    <w:rsid w:val="005B2D4B"/>
    <w:rsid w:val="00607668"/>
    <w:rsid w:val="00624E04"/>
    <w:rsid w:val="006301E6"/>
    <w:rsid w:val="00643FE7"/>
    <w:rsid w:val="006513CB"/>
    <w:rsid w:val="006749DE"/>
    <w:rsid w:val="00676AC6"/>
    <w:rsid w:val="00686BE2"/>
    <w:rsid w:val="00687A12"/>
    <w:rsid w:val="0069032B"/>
    <w:rsid w:val="006E5761"/>
    <w:rsid w:val="006E787D"/>
    <w:rsid w:val="00702A58"/>
    <w:rsid w:val="00737355"/>
    <w:rsid w:val="007825D6"/>
    <w:rsid w:val="0078392A"/>
    <w:rsid w:val="00786CF5"/>
    <w:rsid w:val="007940A3"/>
    <w:rsid w:val="007D0F20"/>
    <w:rsid w:val="0085685E"/>
    <w:rsid w:val="00862277"/>
    <w:rsid w:val="00874FAD"/>
    <w:rsid w:val="008C3FD3"/>
    <w:rsid w:val="008D6B54"/>
    <w:rsid w:val="008E29A1"/>
    <w:rsid w:val="008E71A1"/>
    <w:rsid w:val="008F50EF"/>
    <w:rsid w:val="00922B9E"/>
    <w:rsid w:val="00935A41"/>
    <w:rsid w:val="00940F78"/>
    <w:rsid w:val="00953D5E"/>
    <w:rsid w:val="009654B2"/>
    <w:rsid w:val="009727A6"/>
    <w:rsid w:val="00986815"/>
    <w:rsid w:val="009E676E"/>
    <w:rsid w:val="00A15280"/>
    <w:rsid w:val="00A41AD4"/>
    <w:rsid w:val="00A57A0D"/>
    <w:rsid w:val="00A65A79"/>
    <w:rsid w:val="00A97C57"/>
    <w:rsid w:val="00AC0315"/>
    <w:rsid w:val="00AD0FFE"/>
    <w:rsid w:val="00AF29EF"/>
    <w:rsid w:val="00B71CB9"/>
    <w:rsid w:val="00BF686A"/>
    <w:rsid w:val="00C0420E"/>
    <w:rsid w:val="00C05E18"/>
    <w:rsid w:val="00C312D4"/>
    <w:rsid w:val="00C50713"/>
    <w:rsid w:val="00CB31C5"/>
    <w:rsid w:val="00CE2CC1"/>
    <w:rsid w:val="00D025F2"/>
    <w:rsid w:val="00D1238F"/>
    <w:rsid w:val="00D26DAD"/>
    <w:rsid w:val="00D600C9"/>
    <w:rsid w:val="00D67AA2"/>
    <w:rsid w:val="00D75736"/>
    <w:rsid w:val="00D815BA"/>
    <w:rsid w:val="00D861EB"/>
    <w:rsid w:val="00D87C45"/>
    <w:rsid w:val="00D93660"/>
    <w:rsid w:val="00D9702B"/>
    <w:rsid w:val="00DC5983"/>
    <w:rsid w:val="00DD75B2"/>
    <w:rsid w:val="00DE1C72"/>
    <w:rsid w:val="00E1298E"/>
    <w:rsid w:val="00E52A06"/>
    <w:rsid w:val="00EB01D8"/>
    <w:rsid w:val="00EB21E0"/>
    <w:rsid w:val="00EB4F8B"/>
    <w:rsid w:val="00ED220D"/>
    <w:rsid w:val="00ED5E06"/>
    <w:rsid w:val="00ED6595"/>
    <w:rsid w:val="00EF6569"/>
    <w:rsid w:val="00F22656"/>
    <w:rsid w:val="00F43738"/>
    <w:rsid w:val="00F4464F"/>
    <w:rsid w:val="00F57BFF"/>
    <w:rsid w:val="00F60938"/>
    <w:rsid w:val="00F7595D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F7C"/>
  <w15:chartTrackingRefBased/>
  <w15:docId w15:val="{D866E009-A7A6-4361-818A-C7B4CAC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1395A"/>
    <w:pPr>
      <w:widowControl w:val="0"/>
      <w:autoSpaceDE w:val="0"/>
      <w:autoSpaceDN w:val="0"/>
      <w:spacing w:after="0" w:line="240" w:lineRule="auto"/>
      <w:ind w:left="536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735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1395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213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95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86B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86B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86B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6B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6BE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1C5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6E576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3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12B"/>
  </w:style>
  <w:style w:type="paragraph" w:styleId="AltBilgi">
    <w:name w:val="footer"/>
    <w:basedOn w:val="Normal"/>
    <w:link w:val="AltBilgiChar"/>
    <w:uiPriority w:val="99"/>
    <w:unhideWhenUsed/>
    <w:rsid w:val="0023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 Akay</dc:creator>
  <cp:keywords/>
  <dc:description/>
  <cp:lastModifiedBy>Hatice Poyraz</cp:lastModifiedBy>
  <cp:revision>2</cp:revision>
  <dcterms:created xsi:type="dcterms:W3CDTF">2024-12-23T12:19:00Z</dcterms:created>
  <dcterms:modified xsi:type="dcterms:W3CDTF">2024-12-23T12:19:00Z</dcterms:modified>
</cp:coreProperties>
</file>